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C2AEC" w14:textId="5EEA7430" w:rsidR="00FE22DB" w:rsidRPr="00096BB9" w:rsidRDefault="00B54EFD" w:rsidP="00402891">
      <w:pPr>
        <w:spacing w:after="0" w:line="240" w:lineRule="auto"/>
        <w:rPr>
          <w:rFonts w:eastAsia="Times New Roman" w:cs="Times New Roman"/>
          <w:sz w:val="24"/>
          <w:szCs w:val="24"/>
          <w:lang w:val="es-MX"/>
        </w:rPr>
      </w:pPr>
      <w:r w:rsidRPr="00096BB9">
        <w:rPr>
          <w:rFonts w:eastAsia="Times New Roman" w:cs="Times New Roman"/>
          <w:sz w:val="24"/>
          <w:szCs w:val="24"/>
          <w:lang w:val="es-MX"/>
        </w:rPr>
        <w:t>Alelia Parenteau</w:t>
      </w:r>
    </w:p>
    <w:p w14:paraId="26CBFB0B" w14:textId="77777777" w:rsidR="00FE22DB" w:rsidRPr="00096BB9" w:rsidRDefault="00540146" w:rsidP="00402891">
      <w:pPr>
        <w:spacing w:after="0" w:line="240" w:lineRule="auto"/>
        <w:rPr>
          <w:rFonts w:eastAsia="Times New Roman" w:cs="Times New Roman"/>
          <w:sz w:val="24"/>
          <w:szCs w:val="24"/>
          <w:lang w:val="es-MX"/>
        </w:rPr>
      </w:pPr>
      <w:r w:rsidRPr="00096BB9">
        <w:rPr>
          <w:rFonts w:eastAsia="Times New Roman" w:cs="Times New Roman"/>
          <w:sz w:val="24"/>
          <w:szCs w:val="24"/>
          <w:lang w:val="es-MX"/>
        </w:rPr>
        <w:t xml:space="preserve">Santa Barbara </w:t>
      </w:r>
      <w:proofErr w:type="spellStart"/>
      <w:r w:rsidRPr="00096BB9">
        <w:rPr>
          <w:rFonts w:eastAsia="Times New Roman" w:cs="Times New Roman"/>
          <w:sz w:val="24"/>
          <w:szCs w:val="24"/>
          <w:lang w:val="es-MX"/>
        </w:rPr>
        <w:t>Clean</w:t>
      </w:r>
      <w:proofErr w:type="spellEnd"/>
      <w:r w:rsidRPr="00096BB9">
        <w:rPr>
          <w:rFonts w:eastAsia="Times New Roman" w:cs="Times New Roman"/>
          <w:sz w:val="24"/>
          <w:szCs w:val="24"/>
          <w:lang w:val="es-MX"/>
        </w:rPr>
        <w:t xml:space="preserve"> Energy</w:t>
      </w:r>
      <w:r w:rsidR="00D94FFE" w:rsidRPr="00096BB9">
        <w:rPr>
          <w:rFonts w:eastAsia="Times New Roman" w:cs="Times New Roman"/>
          <w:sz w:val="24"/>
          <w:szCs w:val="24"/>
          <w:lang w:val="es-MX"/>
        </w:rPr>
        <w:t xml:space="preserve"> </w:t>
      </w:r>
    </w:p>
    <w:p w14:paraId="62B04070" w14:textId="7939207F" w:rsidR="00FE22DB" w:rsidRDefault="00056182" w:rsidP="00402891">
      <w:pPr>
        <w:spacing w:after="0" w:line="240" w:lineRule="auto"/>
        <w:rPr>
          <w:rFonts w:eastAsia="Times New Roman" w:cs="Times New Roman"/>
          <w:sz w:val="24"/>
          <w:szCs w:val="24"/>
        </w:rPr>
      </w:pPr>
      <w:r w:rsidRPr="008E5B20">
        <w:rPr>
          <w:rFonts w:eastAsia="Times New Roman" w:cs="Times New Roman"/>
          <w:sz w:val="24"/>
          <w:szCs w:val="24"/>
        </w:rPr>
        <w:t xml:space="preserve">735 </w:t>
      </w:r>
      <w:proofErr w:type="spellStart"/>
      <w:r w:rsidRPr="008E5B20">
        <w:rPr>
          <w:rFonts w:eastAsia="Times New Roman" w:cs="Times New Roman"/>
          <w:sz w:val="24"/>
          <w:szCs w:val="24"/>
        </w:rPr>
        <w:t>Anacopa</w:t>
      </w:r>
      <w:proofErr w:type="spellEnd"/>
      <w:r w:rsidRPr="008E5B20">
        <w:rPr>
          <w:rFonts w:eastAsia="Times New Roman" w:cs="Times New Roman"/>
          <w:sz w:val="24"/>
          <w:szCs w:val="24"/>
        </w:rPr>
        <w:t xml:space="preserve"> Street</w:t>
      </w:r>
    </w:p>
    <w:p w14:paraId="4628A300" w14:textId="38DBC8B9" w:rsidR="00D94FFE" w:rsidRDefault="00056182" w:rsidP="00402891">
      <w:pPr>
        <w:spacing w:after="0" w:line="240" w:lineRule="auto"/>
        <w:rPr>
          <w:rFonts w:eastAsia="Times New Roman" w:cs="Times New Roman"/>
          <w:sz w:val="24"/>
          <w:szCs w:val="24"/>
        </w:rPr>
      </w:pPr>
      <w:r w:rsidRPr="008E5B20">
        <w:rPr>
          <w:rFonts w:eastAsia="Times New Roman" w:cs="Times New Roman"/>
          <w:sz w:val="24"/>
          <w:szCs w:val="24"/>
        </w:rPr>
        <w:t>Santa Barbara</w:t>
      </w:r>
      <w:r w:rsidR="00D94FFE" w:rsidRPr="008E5B20">
        <w:rPr>
          <w:rFonts w:eastAsia="Times New Roman" w:cs="Times New Roman"/>
          <w:sz w:val="24"/>
          <w:szCs w:val="24"/>
        </w:rPr>
        <w:t>, CA 9</w:t>
      </w:r>
      <w:r w:rsidRPr="008E5B20">
        <w:rPr>
          <w:rFonts w:eastAsia="Times New Roman" w:cs="Times New Roman"/>
          <w:sz w:val="24"/>
          <w:szCs w:val="24"/>
        </w:rPr>
        <w:t>3102</w:t>
      </w:r>
    </w:p>
    <w:p w14:paraId="5B3AB886" w14:textId="77777777" w:rsidR="00FE22DB" w:rsidRPr="008E5B20" w:rsidRDefault="00FE22DB" w:rsidP="00C00E02">
      <w:pPr>
        <w:spacing w:after="0" w:line="240" w:lineRule="auto"/>
        <w:rPr>
          <w:rFonts w:eastAsia="Times New Roman" w:cs="Times New Roman"/>
          <w:sz w:val="24"/>
          <w:szCs w:val="24"/>
        </w:rPr>
      </w:pPr>
    </w:p>
    <w:p w14:paraId="47AB5E9E" w14:textId="038071AB" w:rsidR="00D94FFE" w:rsidRDefault="00DD11B4" w:rsidP="00BB1EA7">
      <w:pPr>
        <w:spacing w:after="0" w:line="240" w:lineRule="auto"/>
        <w:jc w:val="center"/>
        <w:rPr>
          <w:rFonts w:eastAsia="Calibri" w:cs="Times New Roman"/>
          <w:b/>
          <w:bCs/>
          <w:sz w:val="24"/>
          <w:szCs w:val="24"/>
        </w:rPr>
      </w:pPr>
      <w:r w:rsidRPr="00C00E02">
        <w:rPr>
          <w:rFonts w:eastAsia="Calibri" w:cs="Times New Roman"/>
          <w:b/>
          <w:bCs/>
          <w:sz w:val="24"/>
          <w:szCs w:val="24"/>
        </w:rPr>
        <w:t>CITATION FOR VIOLATION OF RESOURCE ADEQUACY (RA) REPORTING REQUIREMENTS UNDER RESOLUTION E-4195, AS MODIFIED BY DECISION (D.) 10-06-036, D.11-06-022, D.14-06-050, D.19-06-026, D.20-06-031, D.21-06-029, D.22-06-050, D.23-04-010, D.23-06-029, AND D.24-06-004</w:t>
      </w:r>
    </w:p>
    <w:p w14:paraId="408933FE" w14:textId="77777777" w:rsidR="00BB1EA7" w:rsidRPr="00C00E02" w:rsidRDefault="00BB1EA7" w:rsidP="00C00E02">
      <w:pPr>
        <w:spacing w:after="0" w:line="240" w:lineRule="auto"/>
        <w:jc w:val="center"/>
        <w:rPr>
          <w:rFonts w:eastAsia="Calibri" w:cs="Times New Roman"/>
          <w:b/>
          <w:bCs/>
          <w:sz w:val="24"/>
          <w:szCs w:val="24"/>
        </w:rPr>
      </w:pPr>
    </w:p>
    <w:p w14:paraId="4D91A344" w14:textId="6DFBC508" w:rsidR="00D94FFE" w:rsidRDefault="00D94FFE" w:rsidP="005B3033">
      <w:pPr>
        <w:tabs>
          <w:tab w:val="right" w:pos="10080"/>
        </w:tabs>
        <w:spacing w:after="0" w:line="240" w:lineRule="auto"/>
        <w:rPr>
          <w:rFonts w:eastAsia="Times New Roman" w:cs="Times New Roman"/>
          <w:b/>
        </w:rPr>
      </w:pPr>
      <w:r w:rsidRPr="00C00E02">
        <w:rPr>
          <w:rFonts w:eastAsia="Calibri" w:cs="Times New Roman"/>
          <w:b/>
          <w:bCs/>
          <w:sz w:val="24"/>
          <w:szCs w:val="24"/>
        </w:rPr>
        <w:t>Citation No. E-4195-</w:t>
      </w:r>
      <w:r w:rsidR="00801AA9" w:rsidRPr="00C00E02">
        <w:rPr>
          <w:rFonts w:eastAsia="Calibri" w:cs="Times New Roman"/>
          <w:b/>
          <w:bCs/>
          <w:sz w:val="24"/>
          <w:szCs w:val="24"/>
        </w:rPr>
        <w:t>0195</w:t>
      </w:r>
      <w:r w:rsidRPr="005C624A">
        <w:rPr>
          <w:rFonts w:eastAsia="Times New Roman" w:cs="Times New Roman"/>
          <w:b/>
        </w:rPr>
        <w:tab/>
        <w:t xml:space="preserve"> Issued: </w:t>
      </w:r>
      <w:r w:rsidR="00950292">
        <w:rPr>
          <w:rFonts w:eastAsia="Times New Roman" w:cs="Times New Roman"/>
          <w:b/>
        </w:rPr>
        <w:t>May 2</w:t>
      </w:r>
      <w:r w:rsidR="00D97A3A">
        <w:rPr>
          <w:rFonts w:eastAsia="Times New Roman" w:cs="Times New Roman"/>
          <w:b/>
        </w:rPr>
        <w:t>3</w:t>
      </w:r>
      <w:r w:rsidR="00950292">
        <w:rPr>
          <w:rFonts w:eastAsia="Times New Roman" w:cs="Times New Roman"/>
          <w:b/>
        </w:rPr>
        <w:t>, 2025</w:t>
      </w:r>
      <w:r w:rsidRPr="005C624A">
        <w:rPr>
          <w:rFonts w:eastAsia="Times New Roman" w:cs="Times New Roman"/>
          <w:b/>
        </w:rPr>
        <w:t xml:space="preserve"> </w:t>
      </w:r>
    </w:p>
    <w:p w14:paraId="6C788863" w14:textId="77777777" w:rsidR="005B3033" w:rsidRPr="005C624A" w:rsidRDefault="005B3033" w:rsidP="00C00E02">
      <w:pPr>
        <w:tabs>
          <w:tab w:val="right" w:pos="10080"/>
        </w:tabs>
        <w:spacing w:after="0" w:line="240" w:lineRule="auto"/>
        <w:rPr>
          <w:rFonts w:eastAsia="Times New Roman" w:cs="Times New Roman"/>
          <w:b/>
        </w:rPr>
      </w:pPr>
    </w:p>
    <w:p w14:paraId="6731400B" w14:textId="7F46EFDE" w:rsidR="00D94FFE" w:rsidRDefault="00D94FFE" w:rsidP="000B5506">
      <w:pPr>
        <w:spacing w:after="0" w:line="240" w:lineRule="auto"/>
        <w:rPr>
          <w:rFonts w:eastAsia="Calibri" w:cs="Times New Roman"/>
          <w:b/>
          <w:bCs/>
          <w:sz w:val="24"/>
          <w:szCs w:val="24"/>
        </w:rPr>
      </w:pPr>
      <w:r w:rsidRPr="00C00E02">
        <w:rPr>
          <w:rFonts w:eastAsia="Calibri" w:cs="Times New Roman"/>
          <w:b/>
          <w:bCs/>
          <w:sz w:val="24"/>
          <w:szCs w:val="24"/>
        </w:rPr>
        <w:t xml:space="preserve">Re: </w:t>
      </w:r>
      <w:r w:rsidR="00495749" w:rsidRPr="00C00E02">
        <w:rPr>
          <w:rFonts w:eastAsia="Calibri" w:cs="Times New Roman"/>
          <w:b/>
          <w:bCs/>
          <w:sz w:val="24"/>
          <w:szCs w:val="24"/>
        </w:rPr>
        <w:t>2025</w:t>
      </w:r>
      <w:r w:rsidR="00C2391B" w:rsidRPr="00C00E02">
        <w:rPr>
          <w:rFonts w:eastAsia="Calibri" w:cs="Times New Roman"/>
          <w:b/>
          <w:bCs/>
          <w:sz w:val="24"/>
          <w:szCs w:val="24"/>
        </w:rPr>
        <w:t xml:space="preserve"> </w:t>
      </w:r>
      <w:r w:rsidR="00495749" w:rsidRPr="00C00E02">
        <w:rPr>
          <w:rFonts w:eastAsia="Calibri" w:cs="Times New Roman"/>
          <w:b/>
          <w:bCs/>
          <w:sz w:val="24"/>
          <w:szCs w:val="24"/>
        </w:rPr>
        <w:t>Year-Ahead</w:t>
      </w:r>
      <w:r w:rsidRPr="00C00E02">
        <w:rPr>
          <w:rFonts w:eastAsia="Calibri" w:cs="Times New Roman"/>
          <w:b/>
          <w:bCs/>
          <w:sz w:val="24"/>
          <w:szCs w:val="24"/>
        </w:rPr>
        <w:t xml:space="preserve"> System Resource Adequacy Compliance Filing</w:t>
      </w:r>
    </w:p>
    <w:p w14:paraId="7E8FCD25" w14:textId="77777777" w:rsidR="005B3033" w:rsidRPr="00C00E02" w:rsidRDefault="005B3033" w:rsidP="005B3033">
      <w:pPr>
        <w:spacing w:after="0" w:line="240" w:lineRule="auto"/>
        <w:rPr>
          <w:rFonts w:eastAsia="Calibri" w:cs="Times New Roman"/>
          <w:b/>
          <w:bCs/>
          <w:sz w:val="24"/>
          <w:szCs w:val="24"/>
        </w:rPr>
      </w:pPr>
    </w:p>
    <w:p w14:paraId="39195C33" w14:textId="68A61E3B" w:rsidR="00D94FFE" w:rsidRPr="003E5216" w:rsidRDefault="00D94FFE" w:rsidP="00D94FFE">
      <w:pPr>
        <w:rPr>
          <w:rFonts w:eastAsia="Times New Roman"/>
        </w:rPr>
      </w:pPr>
      <w:r w:rsidRPr="003E5216">
        <w:rPr>
          <w:rFonts w:eastAsia="Times New Roman"/>
        </w:rPr>
        <w:t>Dear M</w:t>
      </w:r>
      <w:r w:rsidR="00B54EFD" w:rsidRPr="003E5216">
        <w:rPr>
          <w:rFonts w:eastAsia="Times New Roman"/>
        </w:rPr>
        <w:t>s</w:t>
      </w:r>
      <w:r w:rsidRPr="003E5216">
        <w:rPr>
          <w:rFonts w:eastAsia="Times New Roman"/>
        </w:rPr>
        <w:t>.</w:t>
      </w:r>
      <w:r w:rsidR="00B54EFD" w:rsidRPr="003E5216">
        <w:rPr>
          <w:rFonts w:eastAsia="Times New Roman"/>
        </w:rPr>
        <w:t xml:space="preserve"> Alelia Parenteau</w:t>
      </w:r>
      <w:r w:rsidRPr="003E5216">
        <w:rPr>
          <w:rFonts w:eastAsia="Times New Roman"/>
        </w:rPr>
        <w:t>:</w:t>
      </w:r>
    </w:p>
    <w:p w14:paraId="1195ED9C" w14:textId="005BDD2B" w:rsidR="004B0A02" w:rsidRDefault="00D94FFE" w:rsidP="0094067F">
      <w:pPr>
        <w:spacing w:after="0" w:line="360" w:lineRule="auto"/>
        <w:ind w:firstLine="720"/>
        <w:rPr>
          <w:rFonts w:eastAsia="Times New Roman"/>
        </w:rPr>
      </w:pPr>
      <w:r w:rsidRPr="0094067F">
        <w:rPr>
          <w:rFonts w:eastAsia="Times New Roman"/>
        </w:rPr>
        <w:t xml:space="preserve">Pursuant to Resolution E-4195, subsequently modified by Decision </w:t>
      </w:r>
      <w:r w:rsidR="005F38BD" w:rsidRPr="00C8467D">
        <w:rPr>
          <w:rFonts w:eastAsia="Times New Roman"/>
        </w:rPr>
        <w:t xml:space="preserve">(D.) 10-06-036, D.11-06-022, D.14-06-050, D.19-06-026, D.20-06-031, D.21-06-029, D.22-06-050, </w:t>
      </w:r>
      <w:r w:rsidR="005F38BD">
        <w:rPr>
          <w:rFonts w:eastAsia="Times New Roman"/>
        </w:rPr>
        <w:t xml:space="preserve">D.23-04-010, </w:t>
      </w:r>
      <w:r w:rsidR="005F38BD" w:rsidRPr="00C8467D">
        <w:rPr>
          <w:rFonts w:eastAsia="Times New Roman"/>
        </w:rPr>
        <w:t>D.23-06-029, and D.24-06-004</w:t>
      </w:r>
      <w:r w:rsidRPr="0094067F">
        <w:rPr>
          <w:rFonts w:eastAsia="Times New Roman"/>
        </w:rPr>
        <w:t xml:space="preserve">, </w:t>
      </w:r>
      <w:r w:rsidR="00540146" w:rsidRPr="0094067F">
        <w:rPr>
          <w:rFonts w:eastAsia="Times New Roman"/>
        </w:rPr>
        <w:t>Santa Barbara Clean Energy</w:t>
      </w:r>
      <w:r w:rsidRPr="0094067F">
        <w:rPr>
          <w:rFonts w:eastAsia="Times New Roman"/>
        </w:rPr>
        <w:t xml:space="preserve"> is hereby cited for the following specified violation</w:t>
      </w:r>
      <w:r w:rsidR="00B7006A" w:rsidRPr="0094067F">
        <w:rPr>
          <w:rFonts w:eastAsia="Times New Roman"/>
        </w:rPr>
        <w:t>(s)</w:t>
      </w:r>
      <w:r w:rsidRPr="0094067F">
        <w:rPr>
          <w:rFonts w:eastAsia="Times New Roman"/>
        </w:rPr>
        <w:t>:</w:t>
      </w:r>
      <w:r w:rsidR="0026038E" w:rsidRPr="0094067F">
        <w:rPr>
          <w:rFonts w:eastAsia="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8"/>
        <w:gridCol w:w="1260"/>
      </w:tblGrid>
      <w:tr w:rsidR="00C42DE8" w:rsidRPr="0072659E" w14:paraId="11A8D766" w14:textId="77777777" w:rsidTr="000A2C03">
        <w:trPr>
          <w:trHeight w:val="557"/>
          <w:jc w:val="center"/>
        </w:trPr>
        <w:tc>
          <w:tcPr>
            <w:tcW w:w="6948" w:type="dxa"/>
            <w:tcBorders>
              <w:top w:val="single" w:sz="4" w:space="0" w:color="auto"/>
              <w:left w:val="single" w:sz="4" w:space="0" w:color="auto"/>
              <w:bottom w:val="single" w:sz="4" w:space="0" w:color="auto"/>
              <w:right w:val="single" w:sz="4" w:space="0" w:color="auto"/>
            </w:tcBorders>
          </w:tcPr>
          <w:p w14:paraId="7A1B42DD" w14:textId="77777777" w:rsidR="00C42DE8" w:rsidRPr="00AF679A" w:rsidRDefault="00C42DE8" w:rsidP="00C42DE8">
            <w:pPr>
              <w:numPr>
                <w:ilvl w:val="0"/>
                <w:numId w:val="8"/>
              </w:numPr>
              <w:spacing w:before="80" w:after="0" w:line="240" w:lineRule="auto"/>
              <w:rPr>
                <w:rFonts w:eastAsia="Times New Roman" w:cs="Times New Roman"/>
              </w:rPr>
            </w:pPr>
            <w:r w:rsidRPr="00AF679A">
              <w:rPr>
                <w:rFonts w:eastAsia="Times New Roman" w:cs="Times New Roman"/>
              </w:rPr>
              <w:t>Failure to file Historic Load Data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2E12082" w14:textId="77777777" w:rsidR="00C42DE8" w:rsidRPr="0072659E" w:rsidRDefault="00C42DE8"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C42DE8" w:rsidRPr="0072659E" w14:paraId="6058B4EF"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155C1211" w14:textId="77777777" w:rsidR="00C42DE8" w:rsidRPr="00AF679A" w:rsidRDefault="00C42DE8" w:rsidP="00C42DE8">
            <w:pPr>
              <w:numPr>
                <w:ilvl w:val="0"/>
                <w:numId w:val="8"/>
              </w:numPr>
              <w:spacing w:before="80" w:after="0" w:line="240" w:lineRule="auto"/>
              <w:rPr>
                <w:rFonts w:eastAsia="Times New Roman" w:cs="Times New Roman"/>
              </w:rPr>
            </w:pPr>
            <w:r w:rsidRPr="00AF679A">
              <w:rPr>
                <w:rFonts w:eastAsia="Times New Roman" w:cs="Times New Roman"/>
              </w:rPr>
              <w:t>Failure to file a Preliminary/Adjusted Load Forecast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82DCE87" w14:textId="77777777" w:rsidR="00C42DE8" w:rsidRPr="0072659E" w:rsidRDefault="00C42DE8"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8"/>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C42DE8" w:rsidRPr="0072659E" w14:paraId="190ED006"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46220EE3" w14:textId="77777777" w:rsidR="00C42DE8" w:rsidRPr="00AF679A" w:rsidRDefault="00C42DE8" w:rsidP="00C42DE8">
            <w:pPr>
              <w:numPr>
                <w:ilvl w:val="0"/>
                <w:numId w:val="8"/>
              </w:numPr>
              <w:spacing w:before="80" w:after="0" w:line="240" w:lineRule="auto"/>
              <w:rPr>
                <w:rFonts w:eastAsia="Times New Roman" w:cs="Times New Roman"/>
              </w:rPr>
            </w:pPr>
            <w:r w:rsidRPr="00AF679A">
              <w:rPr>
                <w:rFonts w:eastAsia="Times New Roman" w:cs="Times New Roman"/>
              </w:rPr>
              <w:t>Failure to file a Month-Ahead System Resource Adequacy Compliance Filing at the time and manner required.</w:t>
            </w:r>
            <w:r w:rsidRPr="00AF679A">
              <w:rPr>
                <w:rFonts w:eastAsia="Times New Roman" w:cs="Times New Roman"/>
              </w:rPr>
              <w:tab/>
            </w:r>
          </w:p>
        </w:tc>
        <w:tc>
          <w:tcPr>
            <w:tcW w:w="1260" w:type="dxa"/>
            <w:tcBorders>
              <w:top w:val="single" w:sz="4" w:space="0" w:color="auto"/>
              <w:left w:val="single" w:sz="4" w:space="0" w:color="auto"/>
              <w:bottom w:val="single" w:sz="4" w:space="0" w:color="auto"/>
              <w:right w:val="single" w:sz="4" w:space="0" w:color="auto"/>
            </w:tcBorders>
          </w:tcPr>
          <w:p w14:paraId="23A2010B" w14:textId="77777777" w:rsidR="00C42DE8" w:rsidRPr="0072659E" w:rsidRDefault="00C42DE8"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val="0"/>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C42DE8" w:rsidRPr="0072659E" w14:paraId="4867291B" w14:textId="77777777" w:rsidTr="000A2C03">
        <w:trPr>
          <w:trHeight w:val="980"/>
          <w:jc w:val="center"/>
        </w:trPr>
        <w:tc>
          <w:tcPr>
            <w:tcW w:w="6948" w:type="dxa"/>
            <w:tcBorders>
              <w:top w:val="single" w:sz="4" w:space="0" w:color="auto"/>
              <w:left w:val="single" w:sz="4" w:space="0" w:color="auto"/>
              <w:bottom w:val="single" w:sz="4" w:space="0" w:color="auto"/>
              <w:right w:val="single" w:sz="4" w:space="0" w:color="auto"/>
            </w:tcBorders>
          </w:tcPr>
          <w:p w14:paraId="684F4587" w14:textId="77777777" w:rsidR="00C42DE8" w:rsidRPr="00AF679A" w:rsidRDefault="00C42DE8" w:rsidP="00C42DE8">
            <w:pPr>
              <w:numPr>
                <w:ilvl w:val="0"/>
                <w:numId w:val="8"/>
              </w:numPr>
              <w:spacing w:before="80" w:after="0" w:line="240" w:lineRule="auto"/>
              <w:rPr>
                <w:rFonts w:eastAsia="Times New Roman" w:cs="Times New Roman"/>
              </w:rPr>
            </w:pPr>
            <w:r w:rsidRPr="00AF679A">
              <w:rPr>
                <w:rFonts w:eastAsia="Times New Roman" w:cs="Times New Roman"/>
              </w:rPr>
              <w:t>Failure to file a Preliminary Local Resource Adequacy Compliance Filing, or a Year-Ahead System Resource Adequacy Compliance Filing at the time and manner required.</w:t>
            </w:r>
          </w:p>
        </w:tc>
        <w:tc>
          <w:tcPr>
            <w:tcW w:w="1260" w:type="dxa"/>
            <w:tcBorders>
              <w:top w:val="single" w:sz="4" w:space="0" w:color="auto"/>
              <w:left w:val="single" w:sz="4" w:space="0" w:color="auto"/>
              <w:bottom w:val="single" w:sz="4" w:space="0" w:color="auto"/>
              <w:right w:val="single" w:sz="4" w:space="0" w:color="auto"/>
            </w:tcBorders>
          </w:tcPr>
          <w:p w14:paraId="442B3398" w14:textId="77777777" w:rsidR="00C42DE8" w:rsidRPr="0072659E" w:rsidRDefault="00C42DE8"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1"/>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C42DE8" w:rsidRPr="0072659E" w14:paraId="3E061EBB" w14:textId="77777777" w:rsidTr="000A2C03">
        <w:trPr>
          <w:trHeight w:val="845"/>
          <w:jc w:val="center"/>
        </w:trPr>
        <w:tc>
          <w:tcPr>
            <w:tcW w:w="6948" w:type="dxa"/>
            <w:tcBorders>
              <w:top w:val="single" w:sz="4" w:space="0" w:color="auto"/>
              <w:left w:val="single" w:sz="4" w:space="0" w:color="auto"/>
              <w:bottom w:val="single" w:sz="4" w:space="0" w:color="auto"/>
              <w:right w:val="single" w:sz="4" w:space="0" w:color="auto"/>
            </w:tcBorders>
          </w:tcPr>
          <w:p w14:paraId="38A0D750" w14:textId="77777777" w:rsidR="00C42DE8" w:rsidRPr="00AF679A" w:rsidRDefault="00C42DE8" w:rsidP="00C42DE8">
            <w:pPr>
              <w:numPr>
                <w:ilvl w:val="0"/>
                <w:numId w:val="8"/>
              </w:numPr>
              <w:spacing w:after="0" w:line="240" w:lineRule="auto"/>
              <w:rPr>
                <w:rFonts w:eastAsia="Times New Roman" w:cs="Times New Roman"/>
              </w:rPr>
            </w:pPr>
            <w:r w:rsidRPr="00AF679A">
              <w:rPr>
                <w:rFonts w:eastAsia="Times New Roman" w:cs="Times New Roman"/>
              </w:rPr>
              <w:t>Failure to comply with a request for information from Energy Division that is reasonably related to implementation of the resource adequacy requirements in the time and manner required.</w:t>
            </w:r>
          </w:p>
        </w:tc>
        <w:tc>
          <w:tcPr>
            <w:tcW w:w="1260" w:type="dxa"/>
            <w:tcBorders>
              <w:top w:val="single" w:sz="4" w:space="0" w:color="auto"/>
              <w:left w:val="single" w:sz="4" w:space="0" w:color="auto"/>
              <w:bottom w:val="single" w:sz="4" w:space="0" w:color="auto"/>
              <w:right w:val="single" w:sz="4" w:space="0" w:color="auto"/>
            </w:tcBorders>
          </w:tcPr>
          <w:p w14:paraId="0D70DE20" w14:textId="77777777" w:rsidR="00C42DE8" w:rsidRPr="0072659E" w:rsidRDefault="00C42DE8"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Check5"/>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C42DE8" w:rsidRPr="0072659E" w14:paraId="0D5FA3E0"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0BD5D31D" w14:textId="77777777" w:rsidR="00C42DE8" w:rsidRPr="00AF679A" w:rsidRDefault="00C42DE8" w:rsidP="00C42DE8">
            <w:pPr>
              <w:numPr>
                <w:ilvl w:val="0"/>
                <w:numId w:val="8"/>
              </w:numPr>
              <w:spacing w:before="80" w:after="0" w:line="240" w:lineRule="auto"/>
              <w:rPr>
                <w:rFonts w:eastAsia="Times New Roman" w:cs="Times New Roman"/>
              </w:rPr>
            </w:pPr>
            <w:r w:rsidRPr="00AF679A">
              <w:rPr>
                <w:rFonts w:eastAsia="Times New Roman" w:cs="Times New Roman"/>
              </w:rPr>
              <w:t>Deficiency cured within five business days from the date of notification by Energy Division.</w:t>
            </w:r>
          </w:p>
        </w:tc>
        <w:tc>
          <w:tcPr>
            <w:tcW w:w="1260" w:type="dxa"/>
            <w:tcBorders>
              <w:top w:val="single" w:sz="4" w:space="0" w:color="auto"/>
              <w:left w:val="single" w:sz="4" w:space="0" w:color="auto"/>
              <w:bottom w:val="single" w:sz="4" w:space="0" w:color="auto"/>
              <w:right w:val="single" w:sz="4" w:space="0" w:color="auto"/>
            </w:tcBorders>
          </w:tcPr>
          <w:p w14:paraId="2510B795" w14:textId="77777777" w:rsidR="00C42DE8" w:rsidRPr="0072659E" w:rsidRDefault="00C42DE8"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0"/>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r w:rsidR="00C42DE8" w:rsidRPr="0072659E" w14:paraId="592FFAA8" w14:textId="77777777" w:rsidTr="000A2C03">
        <w:trPr>
          <w:trHeight w:val="710"/>
          <w:jc w:val="center"/>
        </w:trPr>
        <w:tc>
          <w:tcPr>
            <w:tcW w:w="6948" w:type="dxa"/>
            <w:tcBorders>
              <w:top w:val="single" w:sz="4" w:space="0" w:color="auto"/>
              <w:left w:val="single" w:sz="4" w:space="0" w:color="auto"/>
              <w:bottom w:val="single" w:sz="4" w:space="0" w:color="auto"/>
              <w:right w:val="single" w:sz="4" w:space="0" w:color="auto"/>
            </w:tcBorders>
          </w:tcPr>
          <w:p w14:paraId="291E8C90" w14:textId="77777777" w:rsidR="00C42DE8" w:rsidRPr="00AF679A" w:rsidRDefault="00C42DE8" w:rsidP="00C42DE8">
            <w:pPr>
              <w:numPr>
                <w:ilvl w:val="0"/>
                <w:numId w:val="8"/>
              </w:numPr>
              <w:spacing w:before="80" w:after="0" w:line="240" w:lineRule="auto"/>
              <w:rPr>
                <w:rFonts w:eastAsia="Times New Roman" w:cs="Times New Roman"/>
              </w:rPr>
            </w:pPr>
            <w:r w:rsidRPr="00AF679A">
              <w:rPr>
                <w:rFonts w:eastAsia="Times New Roman" w:cs="Times New Roman"/>
              </w:rPr>
              <w:t>Deficiency remedied after five business days from the date of Energy Division notification or not remedied at all.</w:t>
            </w:r>
          </w:p>
        </w:tc>
        <w:tc>
          <w:tcPr>
            <w:tcW w:w="1260" w:type="dxa"/>
            <w:tcBorders>
              <w:top w:val="single" w:sz="4" w:space="0" w:color="auto"/>
              <w:left w:val="single" w:sz="4" w:space="0" w:color="auto"/>
              <w:bottom w:val="single" w:sz="4" w:space="0" w:color="auto"/>
              <w:right w:val="single" w:sz="4" w:space="0" w:color="auto"/>
            </w:tcBorders>
          </w:tcPr>
          <w:p w14:paraId="14032F08" w14:textId="77777777" w:rsidR="00C42DE8" w:rsidRPr="0072659E" w:rsidRDefault="00C42DE8" w:rsidP="000A2C03">
            <w:pPr>
              <w:tabs>
                <w:tab w:val="num" w:pos="720"/>
              </w:tabs>
              <w:spacing w:before="80" w:after="0" w:line="240" w:lineRule="auto"/>
              <w:ind w:left="720" w:hanging="360"/>
              <w:rPr>
                <w:rFonts w:ascii="Times New Roman" w:eastAsia="Times New Roman" w:hAnsi="Times New Roman" w:cs="Times New Roman"/>
                <w:sz w:val="24"/>
                <w:szCs w:val="24"/>
              </w:rPr>
            </w:pPr>
            <w:r w:rsidRPr="0072659E">
              <w:rPr>
                <w:rFonts w:ascii="Times New Roman" w:eastAsia="Times New Roman" w:hAnsi="Times New Roman" w:cs="Times New Roman"/>
                <w:sz w:val="24"/>
                <w:szCs w:val="24"/>
              </w:rPr>
              <w:fldChar w:fldCharType="begin">
                <w:ffData>
                  <w:name w:val=""/>
                  <w:enabled/>
                  <w:calcOnExit w:val="0"/>
                  <w:checkBox>
                    <w:sizeAuto/>
                    <w:default w:val="1"/>
                  </w:checkBox>
                </w:ffData>
              </w:fldChar>
            </w:r>
            <w:r w:rsidRPr="0072659E">
              <w:rPr>
                <w:rFonts w:ascii="Times New Roman" w:eastAsia="Times New Roman" w:hAnsi="Times New Roman" w:cs="Times New Roman"/>
                <w:sz w:val="24"/>
                <w:szCs w:val="24"/>
              </w:rPr>
              <w:instrText xml:space="preserve"> FORMCHECKBOX </w:instrText>
            </w:r>
            <w:r w:rsidRPr="0072659E">
              <w:rPr>
                <w:rFonts w:ascii="Times New Roman" w:eastAsia="Times New Roman" w:hAnsi="Times New Roman" w:cs="Times New Roman"/>
                <w:sz w:val="24"/>
                <w:szCs w:val="24"/>
              </w:rPr>
            </w:r>
            <w:r w:rsidRPr="0072659E">
              <w:rPr>
                <w:rFonts w:ascii="Times New Roman" w:eastAsia="Times New Roman" w:hAnsi="Times New Roman" w:cs="Times New Roman"/>
                <w:sz w:val="24"/>
                <w:szCs w:val="24"/>
              </w:rPr>
              <w:fldChar w:fldCharType="separate"/>
            </w:r>
            <w:r w:rsidRPr="0072659E">
              <w:rPr>
                <w:rFonts w:ascii="Times New Roman" w:eastAsia="Times New Roman" w:hAnsi="Times New Roman" w:cs="Times New Roman"/>
                <w:sz w:val="24"/>
                <w:szCs w:val="24"/>
              </w:rPr>
              <w:fldChar w:fldCharType="end"/>
            </w:r>
          </w:p>
        </w:tc>
      </w:tr>
    </w:tbl>
    <w:p w14:paraId="38EA11AA" w14:textId="77777777" w:rsidR="00594E65" w:rsidRPr="00352E14" w:rsidRDefault="00594E65" w:rsidP="00352E14">
      <w:pPr>
        <w:jc w:val="center"/>
        <w:rPr>
          <w:rFonts w:eastAsia="Times New Roman"/>
          <w:b/>
          <w:sz w:val="24"/>
          <w:szCs w:val="24"/>
          <w:u w:val="single"/>
        </w:rPr>
      </w:pPr>
      <w:r w:rsidRPr="00352E14">
        <w:rPr>
          <w:rFonts w:eastAsia="Times New Roman"/>
          <w:b/>
          <w:sz w:val="24"/>
          <w:szCs w:val="24"/>
          <w:u w:val="single"/>
        </w:rPr>
        <w:lastRenderedPageBreak/>
        <w:t>Evidence of Violation</w:t>
      </w:r>
    </w:p>
    <w:p w14:paraId="06B46D0B" w14:textId="77777777" w:rsidR="00594E65" w:rsidRPr="00F57F80" w:rsidRDefault="00594E65" w:rsidP="0035735B">
      <w:pPr>
        <w:pStyle w:val="Heading1"/>
        <w:numPr>
          <w:ilvl w:val="0"/>
          <w:numId w:val="5"/>
        </w:numPr>
        <w:ind w:left="1080"/>
        <w:rPr>
          <w:rFonts w:ascii="Garamond" w:hAnsi="Garamond"/>
          <w:b/>
          <w:bCs/>
          <w:sz w:val="22"/>
          <w:szCs w:val="22"/>
        </w:rPr>
      </w:pPr>
      <w:r w:rsidRPr="00F57F80">
        <w:rPr>
          <w:rFonts w:ascii="Garamond" w:hAnsi="Garamond"/>
          <w:b/>
          <w:bCs/>
          <w:sz w:val="22"/>
          <w:szCs w:val="22"/>
        </w:rPr>
        <w:t xml:space="preserve">Summary </w:t>
      </w:r>
    </w:p>
    <w:p w14:paraId="5FF9CAB3" w14:textId="0DA577C6" w:rsidR="00DB73F8" w:rsidRPr="00D5777C" w:rsidRDefault="00540146" w:rsidP="00352E14">
      <w:pPr>
        <w:spacing w:after="0" w:line="360" w:lineRule="auto"/>
        <w:ind w:firstLine="720"/>
        <w:rPr>
          <w:rFonts w:eastAsia="Times New Roman" w:cs="Times New Roman"/>
        </w:rPr>
      </w:pPr>
      <w:r w:rsidRPr="00D5777C">
        <w:rPr>
          <w:rFonts w:eastAsia="Times New Roman" w:cs="Times New Roman"/>
        </w:rPr>
        <w:t>Santa Barbara Clean Energy</w:t>
      </w:r>
      <w:r w:rsidR="00594E65" w:rsidRPr="00D5777C">
        <w:rPr>
          <w:rFonts w:eastAsia="Times New Roman" w:cs="Times New Roman"/>
        </w:rPr>
        <w:t xml:space="preserve"> (</w:t>
      </w:r>
      <w:r w:rsidRPr="00D5777C">
        <w:rPr>
          <w:rFonts w:eastAsia="Times New Roman" w:cs="Times New Roman"/>
        </w:rPr>
        <w:t>SBCE</w:t>
      </w:r>
      <w:r w:rsidR="00594E65" w:rsidRPr="00D5777C">
        <w:rPr>
          <w:rFonts w:eastAsia="Times New Roman" w:cs="Times New Roman"/>
        </w:rPr>
        <w:t>)</w:t>
      </w:r>
      <w:r w:rsidR="00DB73F8" w:rsidRPr="00D5777C">
        <w:rPr>
          <w:rFonts w:eastAsia="Times New Roman" w:cs="Times New Roman"/>
        </w:rPr>
        <w:t xml:space="preserve"> failed to meet its 2025 Year-Ahead (YA) System Resource Adequacy (RA) obligations.  On September 25, 2024, the California Public Utilities Commission’s (CPUC) Energy Division (ED) staff provided </w:t>
      </w:r>
      <w:r w:rsidR="000E516D" w:rsidRPr="00D5777C">
        <w:rPr>
          <w:rFonts w:eastAsia="Times New Roman" w:cs="Times New Roman"/>
        </w:rPr>
        <w:t>SBCE</w:t>
      </w:r>
      <w:r w:rsidR="00DB73F8" w:rsidRPr="00D5777C">
        <w:rPr>
          <w:rFonts w:eastAsia="Times New Roman" w:cs="Times New Roman"/>
        </w:rPr>
        <w:t xml:space="preserve"> its 2025 YA RA allocations.  On October 31, 2024, </w:t>
      </w:r>
      <w:r w:rsidR="00720AE2" w:rsidRPr="00D5777C">
        <w:rPr>
          <w:rFonts w:eastAsia="Times New Roman" w:cs="Times New Roman"/>
        </w:rPr>
        <w:t>SBCE</w:t>
      </w:r>
      <w:r w:rsidR="00DB73F8" w:rsidRPr="00D5777C">
        <w:rPr>
          <w:rFonts w:eastAsia="Times New Roman" w:cs="Times New Roman"/>
        </w:rPr>
        <w:t xml:space="preserve"> filed its YA RA compliance showing.  Subsequently, </w:t>
      </w:r>
      <w:r w:rsidR="00720AE2" w:rsidRPr="00D5777C">
        <w:rPr>
          <w:rFonts w:eastAsia="Times New Roman" w:cs="Times New Roman"/>
        </w:rPr>
        <w:t xml:space="preserve">SBCE </w:t>
      </w:r>
      <w:r w:rsidR="00DB73F8" w:rsidRPr="00D5777C">
        <w:rPr>
          <w:rFonts w:eastAsia="Times New Roman" w:cs="Times New Roman"/>
        </w:rPr>
        <w:t>file</w:t>
      </w:r>
      <w:r w:rsidR="00E72CA6" w:rsidRPr="00D5777C">
        <w:rPr>
          <w:rFonts w:eastAsia="Times New Roman" w:cs="Times New Roman"/>
        </w:rPr>
        <w:t>d</w:t>
      </w:r>
      <w:r w:rsidR="00DB73F8" w:rsidRPr="00D5777C">
        <w:rPr>
          <w:rFonts w:eastAsia="Times New Roman" w:cs="Times New Roman"/>
        </w:rPr>
        <w:t xml:space="preserve"> revised 2025 YA RA compliance showings on November 11, 2024 and </w:t>
      </w:r>
      <w:r w:rsidR="00E72CA6" w:rsidRPr="00D5777C">
        <w:rPr>
          <w:rFonts w:eastAsia="Times New Roman" w:cs="Times New Roman"/>
        </w:rPr>
        <w:t>January 13, 2025</w:t>
      </w:r>
      <w:r w:rsidR="00DB73F8" w:rsidRPr="00D5777C">
        <w:rPr>
          <w:rFonts w:eastAsia="Times New Roman" w:cs="Times New Roman"/>
        </w:rPr>
        <w:t xml:space="preserve">.  On January 28, 2025, ED ran internal validations to assess </w:t>
      </w:r>
      <w:r w:rsidR="00E72CA6" w:rsidRPr="00D5777C">
        <w:rPr>
          <w:rFonts w:eastAsia="Times New Roman" w:cs="Times New Roman"/>
        </w:rPr>
        <w:t>SBCE</w:t>
      </w:r>
      <w:r w:rsidR="00DB73F8" w:rsidRPr="00D5777C">
        <w:rPr>
          <w:rFonts w:eastAsia="Times New Roman" w:cs="Times New Roman"/>
        </w:rPr>
        <w:t xml:space="preserve">’s deficiency.  On January 31, 2025, ED sent </w:t>
      </w:r>
      <w:r w:rsidR="00E72CA6" w:rsidRPr="00D5777C">
        <w:rPr>
          <w:rFonts w:eastAsia="Times New Roman" w:cs="Times New Roman"/>
        </w:rPr>
        <w:t>SBCE</w:t>
      </w:r>
      <w:r w:rsidR="00DB73F8" w:rsidRPr="00D5777C">
        <w:rPr>
          <w:rFonts w:eastAsia="Times New Roman" w:cs="Times New Roman"/>
        </w:rPr>
        <w:t xml:space="preserve"> a deficiency notice indicating the need to procure additional hourly System capacity to cure each deficient hour listed on Table 1 below, and provided a deadline of February 7, 2025 for </w:t>
      </w:r>
      <w:r w:rsidR="00EB42DB" w:rsidRPr="00D5777C">
        <w:rPr>
          <w:rFonts w:eastAsia="Times New Roman" w:cs="Times New Roman"/>
        </w:rPr>
        <w:t>SBCE</w:t>
      </w:r>
      <w:r w:rsidR="00DB73F8" w:rsidRPr="00D5777C">
        <w:rPr>
          <w:rFonts w:eastAsia="Times New Roman" w:cs="Times New Roman"/>
        </w:rPr>
        <w:t xml:space="preserve"> to come into compliance.  </w:t>
      </w:r>
    </w:p>
    <w:p w14:paraId="578B736A" w14:textId="5073B27E" w:rsidR="00594E65" w:rsidRPr="005C624A" w:rsidRDefault="00594E65" w:rsidP="00352E14">
      <w:pPr>
        <w:spacing w:after="0" w:line="360" w:lineRule="auto"/>
        <w:ind w:firstLine="720"/>
        <w:rPr>
          <w:rFonts w:eastAsia="Times New Roman" w:cs="Times New Roman"/>
        </w:rPr>
      </w:pPr>
      <w:r w:rsidRPr="005C624A">
        <w:rPr>
          <w:rFonts w:eastAsia="Times New Roman" w:cs="Times New Roman"/>
        </w:rPr>
        <w:t xml:space="preserve">Table 1 provides a detailed summary of </w:t>
      </w:r>
      <w:r w:rsidR="00540146">
        <w:rPr>
          <w:rFonts w:eastAsia="Times New Roman" w:cs="Times New Roman"/>
        </w:rPr>
        <w:t>SBCE</w:t>
      </w:r>
      <w:r w:rsidRPr="005C624A">
        <w:rPr>
          <w:rFonts w:eastAsia="Times New Roman" w:cs="Times New Roman"/>
        </w:rPr>
        <w:t xml:space="preserve">’s </w:t>
      </w:r>
      <w:r w:rsidR="00DB73F8" w:rsidRPr="00DB73F8">
        <w:rPr>
          <w:rFonts w:eastAsia="Times New Roman" w:cs="Times New Roman"/>
        </w:rPr>
        <w:t>hourly System RA deficiencies for September 2025</w:t>
      </w:r>
      <w:r w:rsidRPr="005C624A">
        <w:rPr>
          <w:rFonts w:eastAsia="Times New Roman" w:cs="Times New Roman"/>
        </w:rPr>
        <w:t xml:space="preserve">.  </w:t>
      </w:r>
    </w:p>
    <w:tbl>
      <w:tblPr>
        <w:tblStyle w:val="TableGrid"/>
        <w:tblW w:w="5000" w:type="pct"/>
        <w:tblLook w:val="01E0" w:firstRow="1" w:lastRow="1" w:firstColumn="1" w:lastColumn="1" w:noHBand="0" w:noVBand="0"/>
      </w:tblPr>
      <w:tblGrid>
        <w:gridCol w:w="1912"/>
        <w:gridCol w:w="1008"/>
        <w:gridCol w:w="1919"/>
        <w:gridCol w:w="1896"/>
        <w:gridCol w:w="1895"/>
      </w:tblGrid>
      <w:tr w:rsidR="002B04C6" w:rsidRPr="00CF26DD" w14:paraId="353B85FD" w14:textId="7B284EA4" w:rsidTr="005E2602">
        <w:trPr>
          <w:trHeight w:val="413"/>
        </w:trPr>
        <w:tc>
          <w:tcPr>
            <w:tcW w:w="5000" w:type="pct"/>
            <w:gridSpan w:val="5"/>
          </w:tcPr>
          <w:p w14:paraId="25BE141C" w14:textId="77777777" w:rsidR="008815DF" w:rsidRDefault="002B04C6" w:rsidP="00CF26DD">
            <w:pPr>
              <w:pStyle w:val="TableParagraph"/>
              <w:spacing w:before="1"/>
              <w:ind w:left="482"/>
              <w:jc w:val="center"/>
              <w:rPr>
                <w:rFonts w:ascii="Garamond" w:hAnsi="Garamond"/>
                <w:b/>
                <w:bCs/>
              </w:rPr>
            </w:pPr>
            <w:bookmarkStart w:id="0" w:name="_Hlk161303806"/>
            <w:r w:rsidRPr="00DD09C0">
              <w:rPr>
                <w:rFonts w:ascii="Garamond" w:hAnsi="Garamond"/>
                <w:b/>
                <w:bCs/>
              </w:rPr>
              <w:t xml:space="preserve">Table 1: Summary of Santa Barbara Clean Energy’s </w:t>
            </w:r>
          </w:p>
          <w:p w14:paraId="545DE56F" w14:textId="4F7A6694" w:rsidR="002B04C6" w:rsidRPr="00CF26DD" w:rsidRDefault="00490B1F" w:rsidP="00CF26DD">
            <w:pPr>
              <w:pStyle w:val="TableParagraph"/>
              <w:spacing w:before="1"/>
              <w:ind w:left="482"/>
              <w:jc w:val="center"/>
              <w:rPr>
                <w:rFonts w:ascii="Garamond" w:hAnsi="Garamond"/>
              </w:rPr>
            </w:pPr>
            <w:r w:rsidRPr="00DD09C0">
              <w:rPr>
                <w:rFonts w:ascii="Garamond" w:hAnsi="Garamond"/>
                <w:b/>
                <w:bCs/>
              </w:rPr>
              <w:t xml:space="preserve">Hourly </w:t>
            </w:r>
            <w:r w:rsidR="002B04C6" w:rsidRPr="00DD09C0">
              <w:rPr>
                <w:rFonts w:ascii="Garamond" w:hAnsi="Garamond"/>
                <w:b/>
                <w:bCs/>
              </w:rPr>
              <w:t>System RA Resources</w:t>
            </w:r>
            <w:r w:rsidR="00631DE0" w:rsidRPr="00DD09C0">
              <w:rPr>
                <w:rFonts w:ascii="Garamond" w:hAnsi="Garamond"/>
                <w:b/>
                <w:bCs/>
              </w:rPr>
              <w:t xml:space="preserve"> </w:t>
            </w:r>
            <w:r w:rsidR="008300FB" w:rsidRPr="00DD09C0">
              <w:rPr>
                <w:rFonts w:ascii="Garamond" w:hAnsi="Garamond"/>
                <w:b/>
                <w:bCs/>
              </w:rPr>
              <w:t>D</w:t>
            </w:r>
            <w:r w:rsidR="00631DE0" w:rsidRPr="00DD09C0">
              <w:rPr>
                <w:rFonts w:ascii="Garamond" w:hAnsi="Garamond"/>
                <w:b/>
                <w:bCs/>
              </w:rPr>
              <w:t>eficiencies</w:t>
            </w:r>
            <w:r w:rsidR="00CB005B" w:rsidRPr="005E2602">
              <w:rPr>
                <w:vertAlign w:val="superscript"/>
              </w:rPr>
              <w:footnoteReference w:id="1"/>
            </w:r>
          </w:p>
        </w:tc>
      </w:tr>
      <w:tr w:rsidR="00AF7298" w:rsidRPr="00D05F93" w14:paraId="31768378" w14:textId="197B4AA4" w:rsidTr="00AF7298">
        <w:trPr>
          <w:trHeight w:val="854"/>
        </w:trPr>
        <w:tc>
          <w:tcPr>
            <w:tcW w:w="1115" w:type="pct"/>
            <w:vAlign w:val="center"/>
          </w:tcPr>
          <w:p w14:paraId="47900CA8" w14:textId="66CAD9B2" w:rsidR="0087389D" w:rsidRPr="00D05F93" w:rsidRDefault="0087389D" w:rsidP="00AF7298">
            <w:pPr>
              <w:pStyle w:val="TableParagraph"/>
              <w:jc w:val="center"/>
              <w:rPr>
                <w:rFonts w:ascii="Garamond" w:hAnsi="Garamond"/>
              </w:rPr>
            </w:pPr>
            <w:r w:rsidRPr="00D05F93">
              <w:rPr>
                <w:rFonts w:ascii="Garamond" w:hAnsi="Garamond"/>
                <w:color w:val="000000"/>
              </w:rPr>
              <w:t>Showing Month</w:t>
            </w:r>
          </w:p>
        </w:tc>
        <w:tc>
          <w:tcPr>
            <w:tcW w:w="558" w:type="pct"/>
            <w:vAlign w:val="center"/>
          </w:tcPr>
          <w:p w14:paraId="7C426963" w14:textId="3623C6AA" w:rsidR="0087389D" w:rsidRPr="00D05F93" w:rsidRDefault="0087389D" w:rsidP="00AF7298">
            <w:pPr>
              <w:pStyle w:val="TableParagraph"/>
              <w:ind w:left="87" w:right="77"/>
              <w:jc w:val="center"/>
              <w:rPr>
                <w:rFonts w:ascii="Garamond" w:hAnsi="Garamond"/>
              </w:rPr>
            </w:pPr>
            <w:r w:rsidRPr="00D05F93">
              <w:rPr>
                <w:rFonts w:ascii="Garamond" w:hAnsi="Garamond"/>
                <w:color w:val="000000"/>
              </w:rPr>
              <w:t>Hour Ending</w:t>
            </w:r>
          </w:p>
        </w:tc>
        <w:tc>
          <w:tcPr>
            <w:tcW w:w="1118" w:type="pct"/>
            <w:vAlign w:val="center"/>
          </w:tcPr>
          <w:p w14:paraId="1AD1EB6F" w14:textId="4B8CD470" w:rsidR="0087389D" w:rsidRPr="00D05F93" w:rsidRDefault="0087389D" w:rsidP="00AF7298">
            <w:pPr>
              <w:pStyle w:val="TableParagraph"/>
              <w:ind w:left="162" w:right="150" w:hanging="1"/>
              <w:jc w:val="center"/>
              <w:rPr>
                <w:rFonts w:ascii="Garamond" w:hAnsi="Garamond"/>
              </w:rPr>
            </w:pPr>
            <w:r w:rsidRPr="00D05F93">
              <w:rPr>
                <w:rFonts w:ascii="Garamond" w:hAnsi="Garamond"/>
                <w:color w:val="000000"/>
              </w:rPr>
              <w:t>Allocation for System RA Requirement (MW)</w:t>
            </w:r>
          </w:p>
        </w:tc>
        <w:tc>
          <w:tcPr>
            <w:tcW w:w="1105" w:type="pct"/>
            <w:vAlign w:val="center"/>
          </w:tcPr>
          <w:p w14:paraId="0241CD88" w14:textId="517775AC" w:rsidR="0087389D" w:rsidRPr="00D05F93" w:rsidRDefault="0087389D" w:rsidP="00AF7298">
            <w:pPr>
              <w:pStyle w:val="TableParagraph"/>
              <w:ind w:left="87" w:right="77"/>
              <w:jc w:val="center"/>
              <w:rPr>
                <w:rFonts w:ascii="Garamond" w:hAnsi="Garamond"/>
              </w:rPr>
            </w:pPr>
            <w:r w:rsidRPr="00D05F93">
              <w:rPr>
                <w:rFonts w:ascii="Garamond" w:hAnsi="Garamond"/>
                <w:color w:val="000000"/>
              </w:rPr>
              <w:t>Total System RA Resources Procured (MW)</w:t>
            </w:r>
          </w:p>
        </w:tc>
        <w:tc>
          <w:tcPr>
            <w:tcW w:w="1104" w:type="pct"/>
            <w:vAlign w:val="center"/>
          </w:tcPr>
          <w:p w14:paraId="29EB27C8" w14:textId="6EEA19AE" w:rsidR="0087389D" w:rsidRPr="00D05F93" w:rsidRDefault="0087389D" w:rsidP="00AF7298">
            <w:pPr>
              <w:pStyle w:val="TableParagraph"/>
              <w:ind w:left="87" w:right="77"/>
              <w:jc w:val="center"/>
              <w:rPr>
                <w:rFonts w:ascii="Garamond" w:hAnsi="Garamond"/>
                <w:color w:val="000000"/>
              </w:rPr>
            </w:pPr>
            <w:r w:rsidRPr="00D05F93">
              <w:rPr>
                <w:rFonts w:ascii="Garamond" w:hAnsi="Garamond"/>
                <w:color w:val="000000"/>
              </w:rPr>
              <w:t>Deficiency in System RA Requirement (MW)</w:t>
            </w:r>
          </w:p>
        </w:tc>
      </w:tr>
      <w:tr w:rsidR="00B85385" w:rsidRPr="00B85385" w14:paraId="2EE9217D" w14:textId="2650A56E" w:rsidTr="005E2602">
        <w:trPr>
          <w:trHeight w:val="292"/>
        </w:trPr>
        <w:tc>
          <w:tcPr>
            <w:tcW w:w="1115" w:type="pct"/>
          </w:tcPr>
          <w:p w14:paraId="2A9E5AC1" w14:textId="12F13690" w:rsidR="00B85385" w:rsidRPr="00B85385" w:rsidRDefault="00B85385" w:rsidP="00B85385">
            <w:pPr>
              <w:pStyle w:val="TableParagraph"/>
              <w:spacing w:before="3" w:line="259" w:lineRule="exact"/>
              <w:jc w:val="center"/>
              <w:rPr>
                <w:rFonts w:ascii="Garamond" w:hAnsi="Garamond"/>
              </w:rPr>
            </w:pPr>
            <w:r w:rsidRPr="00B85385">
              <w:rPr>
                <w:rFonts w:ascii="Garamond" w:hAnsi="Garamond"/>
              </w:rPr>
              <w:t>September</w:t>
            </w:r>
            <w:r w:rsidR="00CF7DEC">
              <w:rPr>
                <w:rFonts w:ascii="Garamond" w:hAnsi="Garamond"/>
              </w:rPr>
              <w:t xml:space="preserve"> 2025 </w:t>
            </w:r>
          </w:p>
        </w:tc>
        <w:tc>
          <w:tcPr>
            <w:tcW w:w="558" w:type="pct"/>
          </w:tcPr>
          <w:p w14:paraId="180C6586" w14:textId="408E995C" w:rsidR="00B85385" w:rsidRPr="00B85385" w:rsidRDefault="00B85385" w:rsidP="00B85385">
            <w:pPr>
              <w:pStyle w:val="TableParagraph"/>
              <w:spacing w:before="3" w:line="259" w:lineRule="exact"/>
              <w:jc w:val="center"/>
              <w:rPr>
                <w:rFonts w:ascii="Garamond" w:hAnsi="Garamond"/>
                <w:spacing w:val="-2"/>
              </w:rPr>
            </w:pPr>
            <w:r w:rsidRPr="00B85385">
              <w:rPr>
                <w:rFonts w:ascii="Garamond" w:hAnsi="Garamond"/>
              </w:rPr>
              <w:t>13</w:t>
            </w:r>
          </w:p>
        </w:tc>
        <w:tc>
          <w:tcPr>
            <w:tcW w:w="1118" w:type="pct"/>
          </w:tcPr>
          <w:p w14:paraId="2E9F7D21" w14:textId="1A423602" w:rsidR="00B85385" w:rsidRPr="00556B87" w:rsidRDefault="00556B87" w:rsidP="00B85385">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37901E5A" w14:textId="7690D724" w:rsidR="00B85385" w:rsidRPr="00556B87" w:rsidRDefault="00556B87" w:rsidP="00B85385">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7EE727ED" w14:textId="5F977283" w:rsidR="00B85385" w:rsidRPr="00862341" w:rsidRDefault="00B85385" w:rsidP="00B85385">
            <w:pPr>
              <w:pStyle w:val="TableParagraph"/>
              <w:spacing w:before="3" w:line="259" w:lineRule="exact"/>
              <w:jc w:val="center"/>
              <w:rPr>
                <w:rFonts w:ascii="Garamond" w:hAnsi="Garamond"/>
                <w:b/>
                <w:bCs/>
                <w:color w:val="EE0000"/>
              </w:rPr>
            </w:pPr>
            <w:r w:rsidRPr="00862341">
              <w:rPr>
                <w:rFonts w:ascii="Garamond" w:hAnsi="Garamond"/>
                <w:b/>
                <w:bCs/>
                <w:color w:val="EE0000"/>
              </w:rPr>
              <w:t>4.24</w:t>
            </w:r>
          </w:p>
        </w:tc>
      </w:tr>
      <w:tr w:rsidR="002656CC" w:rsidRPr="00B85385" w14:paraId="4BCF7653" w14:textId="77777777" w:rsidTr="005E2602">
        <w:trPr>
          <w:trHeight w:val="292"/>
        </w:trPr>
        <w:tc>
          <w:tcPr>
            <w:tcW w:w="1115" w:type="pct"/>
          </w:tcPr>
          <w:p w14:paraId="084F39BC" w14:textId="0C3BCBF2"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631DE0">
              <w:rPr>
                <w:rFonts w:ascii="Garamond" w:hAnsi="Garamond"/>
              </w:rPr>
              <w:t xml:space="preserve"> 2025</w:t>
            </w:r>
          </w:p>
        </w:tc>
        <w:tc>
          <w:tcPr>
            <w:tcW w:w="558" w:type="pct"/>
          </w:tcPr>
          <w:p w14:paraId="626691EC" w14:textId="5010FF21"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14</w:t>
            </w:r>
          </w:p>
        </w:tc>
        <w:tc>
          <w:tcPr>
            <w:tcW w:w="1118" w:type="pct"/>
          </w:tcPr>
          <w:p w14:paraId="13F90685" w14:textId="2612894A"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537BD27D" w14:textId="19975A1F"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5046EBC3" w14:textId="46A91C4C"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3.73</w:t>
            </w:r>
          </w:p>
        </w:tc>
      </w:tr>
      <w:tr w:rsidR="002656CC" w:rsidRPr="00B85385" w14:paraId="6349B7E4" w14:textId="77777777" w:rsidTr="005E2602">
        <w:trPr>
          <w:trHeight w:val="292"/>
        </w:trPr>
        <w:tc>
          <w:tcPr>
            <w:tcW w:w="1115" w:type="pct"/>
          </w:tcPr>
          <w:p w14:paraId="21FAEB47" w14:textId="0343A392"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3220BFC9" w14:textId="60AF6F11"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15</w:t>
            </w:r>
          </w:p>
        </w:tc>
        <w:tc>
          <w:tcPr>
            <w:tcW w:w="1118" w:type="pct"/>
          </w:tcPr>
          <w:p w14:paraId="2D6A5651" w14:textId="48C067D0"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637E2229" w14:textId="01E442C6"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78F17CB2" w14:textId="0920A20F"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4.42</w:t>
            </w:r>
          </w:p>
        </w:tc>
      </w:tr>
      <w:tr w:rsidR="002656CC" w:rsidRPr="00B85385" w14:paraId="63AB1252" w14:textId="77777777" w:rsidTr="005E2602">
        <w:trPr>
          <w:trHeight w:val="292"/>
        </w:trPr>
        <w:tc>
          <w:tcPr>
            <w:tcW w:w="1115" w:type="pct"/>
          </w:tcPr>
          <w:p w14:paraId="70D7AF7B" w14:textId="49ECE7E1"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1D73F40F" w14:textId="43F5C356"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16*</w:t>
            </w:r>
          </w:p>
        </w:tc>
        <w:tc>
          <w:tcPr>
            <w:tcW w:w="1118" w:type="pct"/>
          </w:tcPr>
          <w:p w14:paraId="0466AD1C" w14:textId="080DA46B"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720BAD7C" w14:textId="7F5F410D"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450B7598" w14:textId="0F424A47"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4.56</w:t>
            </w:r>
          </w:p>
        </w:tc>
      </w:tr>
      <w:tr w:rsidR="002656CC" w:rsidRPr="00B85385" w14:paraId="5B0935AD" w14:textId="77777777" w:rsidTr="005E2602">
        <w:trPr>
          <w:trHeight w:val="292"/>
        </w:trPr>
        <w:tc>
          <w:tcPr>
            <w:tcW w:w="1115" w:type="pct"/>
          </w:tcPr>
          <w:p w14:paraId="6E5F811E" w14:textId="753CC421"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60E9585A" w14:textId="7D2847F4"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17</w:t>
            </w:r>
          </w:p>
        </w:tc>
        <w:tc>
          <w:tcPr>
            <w:tcW w:w="1118" w:type="pct"/>
          </w:tcPr>
          <w:p w14:paraId="72EF69A8" w14:textId="7BE2997B"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65B540A0" w14:textId="7B40099E"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757D17DB" w14:textId="2B06696F"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3.73</w:t>
            </w:r>
          </w:p>
        </w:tc>
      </w:tr>
      <w:tr w:rsidR="002656CC" w:rsidRPr="00B85385" w14:paraId="38D3C95A" w14:textId="77777777" w:rsidTr="005E2602">
        <w:trPr>
          <w:trHeight w:val="292"/>
        </w:trPr>
        <w:tc>
          <w:tcPr>
            <w:tcW w:w="1115" w:type="pct"/>
          </w:tcPr>
          <w:p w14:paraId="44146167" w14:textId="7348B6F6"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5CE97CAA" w14:textId="30078B23"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18</w:t>
            </w:r>
          </w:p>
        </w:tc>
        <w:tc>
          <w:tcPr>
            <w:tcW w:w="1118" w:type="pct"/>
          </w:tcPr>
          <w:p w14:paraId="04607435" w14:textId="54B64544"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0356BEB1" w14:textId="2AFFBBE8"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31DE50F0" w14:textId="403615CF"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4.12</w:t>
            </w:r>
          </w:p>
        </w:tc>
      </w:tr>
      <w:tr w:rsidR="002656CC" w:rsidRPr="00B85385" w14:paraId="6DC30678" w14:textId="77777777" w:rsidTr="005E2602">
        <w:trPr>
          <w:trHeight w:val="292"/>
        </w:trPr>
        <w:tc>
          <w:tcPr>
            <w:tcW w:w="1115" w:type="pct"/>
          </w:tcPr>
          <w:p w14:paraId="59E7010C" w14:textId="1EBC0CC8"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0E1FFDBB" w14:textId="75EF7180"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19</w:t>
            </w:r>
          </w:p>
        </w:tc>
        <w:tc>
          <w:tcPr>
            <w:tcW w:w="1118" w:type="pct"/>
          </w:tcPr>
          <w:p w14:paraId="7C55B6A3" w14:textId="6DE6CB35"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7F4C84E5" w14:textId="1D078559"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359344CC" w14:textId="56408048"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4.09</w:t>
            </w:r>
            <w:r w:rsidR="00631DE0" w:rsidRPr="00B7006A">
              <w:rPr>
                <w:rStyle w:val="FootnoteReference"/>
                <w:rFonts w:ascii="Garamond" w:hAnsi="Garamond"/>
                <w:b/>
                <w:bCs/>
              </w:rPr>
              <w:footnoteReference w:id="2"/>
            </w:r>
          </w:p>
        </w:tc>
      </w:tr>
      <w:tr w:rsidR="002656CC" w:rsidRPr="00B85385" w14:paraId="6C779048" w14:textId="77777777" w:rsidTr="005E2602">
        <w:trPr>
          <w:trHeight w:val="292"/>
        </w:trPr>
        <w:tc>
          <w:tcPr>
            <w:tcW w:w="1115" w:type="pct"/>
          </w:tcPr>
          <w:p w14:paraId="60C89668" w14:textId="4080FF72"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0A3EF9C3" w14:textId="35BF8726"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20</w:t>
            </w:r>
          </w:p>
        </w:tc>
        <w:tc>
          <w:tcPr>
            <w:tcW w:w="1118" w:type="pct"/>
          </w:tcPr>
          <w:p w14:paraId="2D00697C" w14:textId="2EF65CE0"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03DB8401" w14:textId="6617D176"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1763D88E" w14:textId="32D89084"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3.77</w:t>
            </w:r>
          </w:p>
        </w:tc>
      </w:tr>
      <w:tr w:rsidR="002656CC" w:rsidRPr="00B85385" w14:paraId="0701A6BA" w14:textId="77777777" w:rsidTr="005E2602">
        <w:trPr>
          <w:trHeight w:val="292"/>
        </w:trPr>
        <w:tc>
          <w:tcPr>
            <w:tcW w:w="1115" w:type="pct"/>
          </w:tcPr>
          <w:p w14:paraId="2413E5CE" w14:textId="41597B80"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2A63D4EC" w14:textId="392CD8D8"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21</w:t>
            </w:r>
          </w:p>
        </w:tc>
        <w:tc>
          <w:tcPr>
            <w:tcW w:w="1118" w:type="pct"/>
          </w:tcPr>
          <w:p w14:paraId="52EC2758" w14:textId="421A6294"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48AE2AFE" w14:textId="2D916E58"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5CB42BD0" w14:textId="196B389E"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4.09</w:t>
            </w:r>
            <w:r w:rsidR="00631DE0" w:rsidRPr="00B7006A">
              <w:rPr>
                <w:rStyle w:val="FootnoteReference"/>
                <w:rFonts w:ascii="Garamond" w:hAnsi="Garamond"/>
                <w:b/>
                <w:bCs/>
              </w:rPr>
              <w:footnoteReference w:id="3"/>
            </w:r>
          </w:p>
        </w:tc>
      </w:tr>
      <w:tr w:rsidR="002656CC" w:rsidRPr="00B85385" w14:paraId="69883B82" w14:textId="77777777" w:rsidTr="005E2602">
        <w:trPr>
          <w:trHeight w:val="292"/>
        </w:trPr>
        <w:tc>
          <w:tcPr>
            <w:tcW w:w="1115" w:type="pct"/>
          </w:tcPr>
          <w:p w14:paraId="734ACF76" w14:textId="5114D36F"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1805DBB4" w14:textId="5F7A6ACD"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22</w:t>
            </w:r>
          </w:p>
        </w:tc>
        <w:tc>
          <w:tcPr>
            <w:tcW w:w="1118" w:type="pct"/>
          </w:tcPr>
          <w:p w14:paraId="33CA495B" w14:textId="282C722A"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726CEE0A" w14:textId="087658B6"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57F4E87F" w14:textId="483C2828"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4.02</w:t>
            </w:r>
          </w:p>
        </w:tc>
      </w:tr>
      <w:tr w:rsidR="002656CC" w:rsidRPr="00B85385" w14:paraId="7FC88B80" w14:textId="77777777" w:rsidTr="005E2602">
        <w:trPr>
          <w:trHeight w:val="292"/>
        </w:trPr>
        <w:tc>
          <w:tcPr>
            <w:tcW w:w="1115" w:type="pct"/>
          </w:tcPr>
          <w:p w14:paraId="18E52EE6" w14:textId="2631DA70" w:rsidR="002656CC" w:rsidRPr="00B85385" w:rsidRDefault="002656CC" w:rsidP="002656CC">
            <w:pPr>
              <w:pStyle w:val="TableParagraph"/>
              <w:spacing w:before="3" w:line="259" w:lineRule="exact"/>
              <w:jc w:val="center"/>
              <w:rPr>
                <w:rFonts w:ascii="Garamond" w:hAnsi="Garamond"/>
              </w:rPr>
            </w:pPr>
            <w:r w:rsidRPr="007865D6">
              <w:rPr>
                <w:rFonts w:ascii="Garamond" w:hAnsi="Garamond"/>
              </w:rPr>
              <w:t>September</w:t>
            </w:r>
            <w:r w:rsidR="00BF19C8">
              <w:rPr>
                <w:rFonts w:ascii="Garamond" w:hAnsi="Garamond"/>
              </w:rPr>
              <w:t xml:space="preserve"> 2025</w:t>
            </w:r>
          </w:p>
        </w:tc>
        <w:tc>
          <w:tcPr>
            <w:tcW w:w="558" w:type="pct"/>
          </w:tcPr>
          <w:p w14:paraId="2B44E24E" w14:textId="46DD71AE" w:rsidR="002656CC" w:rsidRPr="00B85385" w:rsidRDefault="002656CC" w:rsidP="002656CC">
            <w:pPr>
              <w:pStyle w:val="TableParagraph"/>
              <w:spacing w:before="3" w:line="259" w:lineRule="exact"/>
              <w:jc w:val="center"/>
              <w:rPr>
                <w:rFonts w:ascii="Garamond" w:hAnsi="Garamond"/>
                <w:spacing w:val="-2"/>
              </w:rPr>
            </w:pPr>
            <w:r w:rsidRPr="00B85385">
              <w:rPr>
                <w:rFonts w:ascii="Garamond" w:hAnsi="Garamond"/>
              </w:rPr>
              <w:t>23</w:t>
            </w:r>
          </w:p>
        </w:tc>
        <w:tc>
          <w:tcPr>
            <w:tcW w:w="1118" w:type="pct"/>
          </w:tcPr>
          <w:p w14:paraId="0CAA9F62" w14:textId="2F5C3D3B" w:rsidR="002656CC" w:rsidRPr="00556B87" w:rsidRDefault="00556B87" w:rsidP="002656CC">
            <w:pPr>
              <w:pStyle w:val="TableParagraph"/>
              <w:spacing w:before="3" w:line="259" w:lineRule="exact"/>
              <w:ind w:right="104"/>
              <w:jc w:val="center"/>
              <w:rPr>
                <w:rFonts w:ascii="Garamond" w:hAnsi="Garamond"/>
                <w:highlight w:val="black"/>
              </w:rPr>
            </w:pPr>
            <w:r w:rsidRPr="00556B87">
              <w:rPr>
                <w:rFonts w:ascii="Garamond" w:hAnsi="Garamond"/>
                <w:highlight w:val="black"/>
              </w:rPr>
              <w:t>X</w:t>
            </w:r>
          </w:p>
        </w:tc>
        <w:tc>
          <w:tcPr>
            <w:tcW w:w="1105" w:type="pct"/>
          </w:tcPr>
          <w:p w14:paraId="08B12C4D" w14:textId="696D1EB1" w:rsidR="002656CC" w:rsidRPr="00556B87" w:rsidRDefault="00556B87" w:rsidP="002656CC">
            <w:pPr>
              <w:pStyle w:val="TableParagraph"/>
              <w:spacing w:before="3" w:line="259" w:lineRule="exact"/>
              <w:jc w:val="center"/>
              <w:rPr>
                <w:rFonts w:ascii="Garamond" w:hAnsi="Garamond"/>
                <w:b/>
                <w:bCs/>
                <w:color w:val="FF0000"/>
                <w:highlight w:val="black"/>
              </w:rPr>
            </w:pPr>
            <w:r w:rsidRPr="00556B87">
              <w:rPr>
                <w:rFonts w:ascii="Garamond" w:hAnsi="Garamond"/>
                <w:highlight w:val="black"/>
              </w:rPr>
              <w:t>X</w:t>
            </w:r>
          </w:p>
        </w:tc>
        <w:tc>
          <w:tcPr>
            <w:tcW w:w="1104" w:type="pct"/>
          </w:tcPr>
          <w:p w14:paraId="0FFD3435" w14:textId="07F3B44C" w:rsidR="002656CC" w:rsidRPr="00862341" w:rsidRDefault="002656CC" w:rsidP="002656CC">
            <w:pPr>
              <w:pStyle w:val="TableParagraph"/>
              <w:spacing w:before="3" w:line="259" w:lineRule="exact"/>
              <w:jc w:val="center"/>
              <w:rPr>
                <w:rFonts w:ascii="Garamond" w:hAnsi="Garamond"/>
                <w:b/>
                <w:bCs/>
                <w:color w:val="EE0000"/>
              </w:rPr>
            </w:pPr>
            <w:r w:rsidRPr="00862341">
              <w:rPr>
                <w:rFonts w:ascii="Garamond" w:hAnsi="Garamond"/>
                <w:b/>
                <w:bCs/>
                <w:color w:val="EE0000"/>
              </w:rPr>
              <w:t>0.89</w:t>
            </w:r>
          </w:p>
        </w:tc>
      </w:tr>
    </w:tbl>
    <w:bookmarkEnd w:id="0"/>
    <w:p w14:paraId="47141542" w14:textId="5CAE5A58" w:rsidR="0013741B" w:rsidRDefault="009D13DC" w:rsidP="00860089">
      <w:pPr>
        <w:rPr>
          <w:rFonts w:eastAsia="Times New Roman" w:cs="Times New Roman"/>
        </w:rPr>
      </w:pPr>
      <w:r w:rsidRPr="009D13DC">
        <w:rPr>
          <w:rFonts w:eastAsia="Times New Roman" w:cs="Times New Roman"/>
        </w:rPr>
        <w:t>*Hour with largest deficiency</w:t>
      </w:r>
    </w:p>
    <w:p w14:paraId="57FCBE6B" w14:textId="0BF7FB7A" w:rsidR="005148EE" w:rsidRPr="00871729" w:rsidRDefault="005148EE" w:rsidP="007A34C9">
      <w:pPr>
        <w:spacing w:after="0" w:line="360" w:lineRule="auto"/>
        <w:ind w:firstLine="720"/>
        <w:rPr>
          <w:rFonts w:eastAsia="Times New Roman" w:cs="Times New Roman"/>
        </w:rPr>
      </w:pPr>
      <w:bookmarkStart w:id="1" w:name="_Hlk198023196"/>
      <w:r w:rsidRPr="00871729">
        <w:rPr>
          <w:rFonts w:eastAsia="Times New Roman" w:cs="Times New Roman"/>
        </w:rPr>
        <w:lastRenderedPageBreak/>
        <w:t xml:space="preserve">On May </w:t>
      </w:r>
      <w:r w:rsidR="00DB6F8A">
        <w:rPr>
          <w:rFonts w:eastAsia="Times New Roman" w:cs="Times New Roman"/>
        </w:rPr>
        <w:t>8</w:t>
      </w:r>
      <w:r w:rsidRPr="00871729">
        <w:rPr>
          <w:rFonts w:eastAsia="Times New Roman" w:cs="Times New Roman"/>
        </w:rPr>
        <w:t xml:space="preserve">, 2025, Utilities Enforcement Branch (UEB) staff requested an update from </w:t>
      </w:r>
      <w:r w:rsidR="00834AB2">
        <w:rPr>
          <w:rFonts w:eastAsia="Times New Roman" w:cs="Times New Roman"/>
        </w:rPr>
        <w:t>SBCE</w:t>
      </w:r>
      <w:r w:rsidRPr="00871729">
        <w:rPr>
          <w:rFonts w:eastAsia="Times New Roman" w:cs="Times New Roman"/>
        </w:rPr>
        <w:t xml:space="preserve"> regarding its outstanding September 2025 YA hourly System RA deficiency and provided </w:t>
      </w:r>
      <w:r w:rsidR="00834AB2">
        <w:rPr>
          <w:rFonts w:eastAsia="Times New Roman" w:cs="Times New Roman"/>
        </w:rPr>
        <w:t>SBCE</w:t>
      </w:r>
      <w:r w:rsidRPr="00871729">
        <w:rPr>
          <w:rFonts w:eastAsia="Times New Roman" w:cs="Times New Roman"/>
        </w:rPr>
        <w:t xml:space="preserve"> a deadline of May 1</w:t>
      </w:r>
      <w:r w:rsidR="00A912D5">
        <w:rPr>
          <w:rFonts w:eastAsia="Times New Roman" w:cs="Times New Roman"/>
        </w:rPr>
        <w:t>5</w:t>
      </w:r>
      <w:r w:rsidRPr="00871729">
        <w:rPr>
          <w:rFonts w:eastAsia="Times New Roman" w:cs="Times New Roman"/>
        </w:rPr>
        <w:t xml:space="preserve">, 2025 to </w:t>
      </w:r>
      <w:r w:rsidR="00022648">
        <w:rPr>
          <w:rFonts w:eastAsia="Times New Roman" w:cs="Times New Roman"/>
        </w:rPr>
        <w:t>submit</w:t>
      </w:r>
      <w:r w:rsidR="00022648" w:rsidRPr="00871729">
        <w:rPr>
          <w:rFonts w:eastAsia="Times New Roman" w:cs="Times New Roman"/>
        </w:rPr>
        <w:t xml:space="preserve"> </w:t>
      </w:r>
      <w:r w:rsidRPr="00871729">
        <w:rPr>
          <w:rFonts w:eastAsia="Times New Roman" w:cs="Times New Roman"/>
        </w:rPr>
        <w:t>documents demonstrating it cured its deficiency by the February 7, 2025 deadline provided by ED.  On the same day, Pacific Energy Advisor</w:t>
      </w:r>
      <w:r w:rsidR="00967D96">
        <w:rPr>
          <w:rFonts w:eastAsia="Times New Roman" w:cs="Times New Roman"/>
        </w:rPr>
        <w:t>s</w:t>
      </w:r>
      <w:r w:rsidRPr="00871729">
        <w:rPr>
          <w:rFonts w:eastAsia="Times New Roman" w:cs="Times New Roman"/>
        </w:rPr>
        <w:t xml:space="preserve"> (PEA), on behalf of </w:t>
      </w:r>
      <w:r w:rsidR="00834AB2">
        <w:rPr>
          <w:rFonts w:eastAsia="Times New Roman" w:cs="Times New Roman"/>
        </w:rPr>
        <w:t>SBCE</w:t>
      </w:r>
      <w:r w:rsidRPr="00871729">
        <w:rPr>
          <w:rFonts w:eastAsia="Times New Roman" w:cs="Times New Roman"/>
        </w:rPr>
        <w:t xml:space="preserve">, confirmed </w:t>
      </w:r>
      <w:r w:rsidR="00834AB2">
        <w:rPr>
          <w:rFonts w:eastAsia="Times New Roman" w:cs="Times New Roman"/>
        </w:rPr>
        <w:t>SBCE</w:t>
      </w:r>
      <w:r w:rsidRPr="00871729">
        <w:rPr>
          <w:rFonts w:eastAsia="Times New Roman" w:cs="Times New Roman"/>
        </w:rPr>
        <w:t xml:space="preserve"> did not cure its </w:t>
      </w:r>
      <w:r w:rsidR="00967D96">
        <w:rPr>
          <w:rFonts w:eastAsia="Times New Roman" w:cs="Times New Roman"/>
        </w:rPr>
        <w:t>H</w:t>
      </w:r>
      <w:r w:rsidRPr="00871729">
        <w:rPr>
          <w:rFonts w:eastAsia="Times New Roman" w:cs="Times New Roman"/>
        </w:rPr>
        <w:t>ourly System RA deficiency for September 2025.</w:t>
      </w:r>
    </w:p>
    <w:bookmarkEnd w:id="1"/>
    <w:p w14:paraId="162200B1" w14:textId="127D03B1" w:rsidR="005148EE" w:rsidRDefault="005148EE" w:rsidP="007A34C9">
      <w:pPr>
        <w:spacing w:after="0" w:line="360" w:lineRule="auto"/>
        <w:ind w:firstLine="720"/>
      </w:pPr>
      <w:r>
        <w:t>Commission D.23-04-010 adopted the 24-hour slice-of-day framework.</w:t>
      </w:r>
      <w:r>
        <w:rPr>
          <w:rStyle w:val="FootnoteReference"/>
        </w:rPr>
        <w:footnoteReference w:id="4"/>
      </w:r>
      <w:r>
        <w:t xml:space="preserve">  According to D.23-04-010, the current Commission penalty framework, including the point system adopted in D.21-06-029 shall be applied when a Load Serving Entity (LSE) fails its monthly showing.  An LSE “fails” the Commission showing if it fails to meet its requirement in any of the 24-hours; if the LSE fails in multiple hours, the penalty should be assessed based on the hour with the largest deficiency.</w:t>
      </w:r>
      <w:r>
        <w:rPr>
          <w:rStyle w:val="FootnoteReference"/>
        </w:rPr>
        <w:footnoteReference w:id="5"/>
      </w:r>
    </w:p>
    <w:p w14:paraId="31813668" w14:textId="24D62BC7" w:rsidR="005148EE" w:rsidRDefault="005148EE" w:rsidP="007A34C9">
      <w:pPr>
        <w:spacing w:after="0" w:line="360" w:lineRule="auto"/>
        <w:ind w:firstLine="720"/>
      </w:pPr>
      <w:r>
        <w:t xml:space="preserve">This violation is for System RA deficiency remedied after five business days from the date of ED’s notification or not remedied at all for September 2025.  </w:t>
      </w:r>
      <w:r w:rsidR="00834AB2">
        <w:t>SBCE</w:t>
      </w:r>
      <w:r>
        <w:t>’s largest hourly deficiency for September 2025 is in Hour Ending (HE) 16.</w:t>
      </w:r>
    </w:p>
    <w:p w14:paraId="0387CE02" w14:textId="1D7AEE47" w:rsidR="00801AA9" w:rsidRPr="00FF07E5" w:rsidRDefault="005148EE" w:rsidP="007A34C9">
      <w:pPr>
        <w:spacing w:after="0" w:line="360" w:lineRule="auto"/>
        <w:ind w:firstLine="720"/>
      </w:pPr>
      <w:r>
        <w:t>Scheduled penalties prescribe an $8.88/kW-month in summer months (May through October) and $4.44/kW-month in non-summer months for a System RA deficiency remedied after five business days from the date of notification by ED or not remedied at all.</w:t>
      </w:r>
      <w:r>
        <w:rPr>
          <w:rStyle w:val="FootnoteReference"/>
        </w:rPr>
        <w:footnoteReference w:id="6"/>
      </w:r>
      <w:r>
        <w:t xml:space="preserve">  Accordingly, </w:t>
      </w:r>
      <w:r w:rsidR="00834AB2">
        <w:t>SBCE</w:t>
      </w:r>
      <w:r>
        <w:t xml:space="preserve"> is being cited $</w:t>
      </w:r>
      <w:r w:rsidR="0063159A">
        <w:t>40,492.80</w:t>
      </w:r>
      <w:r>
        <w:t xml:space="preserve"> for its </w:t>
      </w:r>
      <w:r w:rsidR="007E631F">
        <w:t>4.56</w:t>
      </w:r>
      <w:r>
        <w:t xml:space="preserve"> MW of YA System RA deficiency remedied after five business days from the date of ED’s notification or not remedied at all for September 2025 HE 16.</w:t>
      </w:r>
    </w:p>
    <w:p w14:paraId="3BB64E1E" w14:textId="5DD09EEC" w:rsidR="00594E65" w:rsidRPr="00FF07E5" w:rsidRDefault="00540146" w:rsidP="0035735B">
      <w:pPr>
        <w:pStyle w:val="Heading1"/>
        <w:numPr>
          <w:ilvl w:val="0"/>
          <w:numId w:val="5"/>
        </w:numPr>
        <w:ind w:left="1080"/>
        <w:rPr>
          <w:rFonts w:ascii="Garamond" w:hAnsi="Garamond"/>
          <w:b/>
          <w:bCs/>
          <w:sz w:val="22"/>
          <w:szCs w:val="22"/>
        </w:rPr>
      </w:pPr>
      <w:r w:rsidRPr="00FF07E5">
        <w:rPr>
          <w:rFonts w:ascii="Garamond" w:hAnsi="Garamond"/>
          <w:b/>
          <w:bCs/>
          <w:sz w:val="22"/>
          <w:szCs w:val="22"/>
        </w:rPr>
        <w:t>Santa Barbara Clean Energy</w:t>
      </w:r>
      <w:r w:rsidR="00594E65" w:rsidRPr="00FF07E5">
        <w:rPr>
          <w:rFonts w:ascii="Garamond" w:hAnsi="Garamond"/>
          <w:b/>
          <w:bCs/>
          <w:sz w:val="22"/>
          <w:szCs w:val="22"/>
        </w:rPr>
        <w:t xml:space="preserve">’s </w:t>
      </w:r>
      <w:r w:rsidR="00495749" w:rsidRPr="00FF07E5">
        <w:rPr>
          <w:rFonts w:ascii="Garamond" w:hAnsi="Garamond"/>
          <w:b/>
          <w:bCs/>
          <w:sz w:val="22"/>
          <w:szCs w:val="22"/>
        </w:rPr>
        <w:t>September 2025</w:t>
      </w:r>
      <w:r w:rsidR="00594E65" w:rsidRPr="00FF07E5">
        <w:rPr>
          <w:rFonts w:ascii="Garamond" w:hAnsi="Garamond"/>
          <w:b/>
          <w:bCs/>
          <w:sz w:val="22"/>
          <w:szCs w:val="22"/>
        </w:rPr>
        <w:t xml:space="preserve"> </w:t>
      </w:r>
      <w:r w:rsidR="00495749" w:rsidRPr="00FF07E5">
        <w:rPr>
          <w:rFonts w:ascii="Garamond" w:hAnsi="Garamond"/>
          <w:b/>
          <w:bCs/>
          <w:sz w:val="22"/>
          <w:szCs w:val="22"/>
        </w:rPr>
        <w:t>Year-Ahead</w:t>
      </w:r>
      <w:r w:rsidR="00594E65" w:rsidRPr="00FF07E5">
        <w:rPr>
          <w:rFonts w:ascii="Garamond" w:hAnsi="Garamond"/>
          <w:b/>
          <w:bCs/>
          <w:sz w:val="22"/>
          <w:szCs w:val="22"/>
        </w:rPr>
        <w:t xml:space="preserve"> System Resource Adequacy Deficiency</w:t>
      </w:r>
    </w:p>
    <w:p w14:paraId="15506CD9" w14:textId="3FA85C81" w:rsidR="00784FA0" w:rsidRPr="00DE5E78" w:rsidRDefault="00784FA0" w:rsidP="007A34C9">
      <w:pPr>
        <w:spacing w:after="0" w:line="360" w:lineRule="auto"/>
        <w:ind w:firstLine="720"/>
        <w:rPr>
          <w:bCs/>
        </w:rPr>
      </w:pPr>
      <w:r w:rsidRPr="00DE5E78">
        <w:rPr>
          <w:bCs/>
        </w:rPr>
        <w:t xml:space="preserve">On January 31, 2025, ED emailed </w:t>
      </w:r>
      <w:r w:rsidR="00834AB2">
        <w:rPr>
          <w:bCs/>
        </w:rPr>
        <w:t>SBCE</w:t>
      </w:r>
      <w:r w:rsidRPr="00DE5E78">
        <w:rPr>
          <w:bCs/>
        </w:rPr>
        <w:t xml:space="preserve"> a deficiency notice stating that </w:t>
      </w:r>
      <w:r w:rsidR="00834AB2">
        <w:rPr>
          <w:bCs/>
        </w:rPr>
        <w:t>SBCE</w:t>
      </w:r>
      <w:r w:rsidRPr="00DE5E78">
        <w:rPr>
          <w:bCs/>
        </w:rPr>
        <w:t xml:space="preserve"> was deficient with its September 2025 YA hourly System RA requirements.  ED’s deficiency notice provided a deadline of February 7, 2025 for </w:t>
      </w:r>
      <w:r w:rsidR="00834AB2">
        <w:rPr>
          <w:bCs/>
        </w:rPr>
        <w:t>SBCE</w:t>
      </w:r>
      <w:r w:rsidRPr="00DE5E78">
        <w:rPr>
          <w:bCs/>
        </w:rPr>
        <w:t xml:space="preserve"> to procure additional hourly System capacity to cure each deficient hour listed on Table 1 and to come into compliance.  </w:t>
      </w:r>
    </w:p>
    <w:p w14:paraId="496C792E" w14:textId="203D7236" w:rsidR="00784FA0" w:rsidRPr="00DE5E78" w:rsidRDefault="00784FA0" w:rsidP="007A34C9">
      <w:pPr>
        <w:spacing w:after="0" w:line="360" w:lineRule="auto"/>
        <w:ind w:firstLine="720"/>
      </w:pPr>
      <w:r w:rsidRPr="00DE5E78">
        <w:t>Pursuant to D.23-04-010, if the LSE fails in multiple hours, the penalty should be assessed based on the hour with the largest deficiency.</w:t>
      </w:r>
      <w:r w:rsidRPr="00DE5E78">
        <w:rPr>
          <w:rStyle w:val="FootnoteReference"/>
        </w:rPr>
        <w:footnoteReference w:id="7"/>
      </w:r>
      <w:r w:rsidRPr="00DE5E78">
        <w:t xml:space="preserve">  </w:t>
      </w:r>
      <w:r w:rsidR="00834AB2">
        <w:rPr>
          <w:bCs/>
        </w:rPr>
        <w:t>SBCE</w:t>
      </w:r>
      <w:r w:rsidRPr="00DE5E78">
        <w:rPr>
          <w:bCs/>
        </w:rPr>
        <w:t xml:space="preserve">’s largest hourly System RA deficiency in September 2025 is in HE 16.  </w:t>
      </w:r>
      <w:r w:rsidR="00834AB2">
        <w:rPr>
          <w:bCs/>
        </w:rPr>
        <w:t>SBCE</w:t>
      </w:r>
      <w:r w:rsidRPr="00DE5E78">
        <w:rPr>
          <w:bCs/>
        </w:rPr>
        <w:t xml:space="preserve"> has an hourly System RA requirement of </w:t>
      </w:r>
      <w:r w:rsidR="00DA2966" w:rsidRPr="00DA2966">
        <w:rPr>
          <w:bCs/>
          <w:highlight w:val="black"/>
        </w:rPr>
        <w:t>X</w:t>
      </w:r>
      <w:r w:rsidRPr="00DE5E78">
        <w:rPr>
          <w:bCs/>
        </w:rPr>
        <w:t xml:space="preserve"> and is confirmed for </w:t>
      </w:r>
      <w:r w:rsidR="00DA2966" w:rsidRPr="00DA2966">
        <w:rPr>
          <w:bCs/>
          <w:highlight w:val="black"/>
        </w:rPr>
        <w:t>X</w:t>
      </w:r>
      <w:r w:rsidRPr="00DE5E78">
        <w:rPr>
          <w:bCs/>
        </w:rPr>
        <w:t xml:space="preserve"> for September 2025 HE 16.  The deficiency notice indicated a need to procure </w:t>
      </w:r>
      <w:r w:rsidR="002B4D37">
        <w:rPr>
          <w:bCs/>
        </w:rPr>
        <w:t>4.56</w:t>
      </w:r>
      <w:r w:rsidRPr="00DE5E78">
        <w:rPr>
          <w:bCs/>
        </w:rPr>
        <w:t xml:space="preserve"> MW </w:t>
      </w:r>
      <w:r w:rsidR="00DA2966" w:rsidRPr="00DA2966">
        <w:rPr>
          <w:bCs/>
          <w:highlight w:val="black"/>
        </w:rPr>
        <w:t>X</w:t>
      </w:r>
      <w:r w:rsidRPr="00DE5E78">
        <w:rPr>
          <w:bCs/>
        </w:rPr>
        <w:t xml:space="preserve"> of System RA for September 2025 HE 16. </w:t>
      </w:r>
    </w:p>
    <w:p w14:paraId="76B431F7" w14:textId="6ECE79EE" w:rsidR="00801AA9" w:rsidRPr="0035735B" w:rsidRDefault="00784FA0" w:rsidP="0035735B">
      <w:pPr>
        <w:spacing w:after="0" w:line="360" w:lineRule="auto"/>
        <w:ind w:firstLine="720"/>
        <w:rPr>
          <w:rStyle w:val="Heading2Char"/>
          <w:rFonts w:ascii="Garamond" w:eastAsiaTheme="minorHAnsi" w:hAnsi="Garamond" w:cs="Times New Roman (Body CS)"/>
          <w:i w:val="0"/>
          <w:iCs w:val="0"/>
          <w:color w:val="auto"/>
          <w:sz w:val="22"/>
          <w:szCs w:val="22"/>
        </w:rPr>
      </w:pPr>
      <w:bookmarkStart w:id="2" w:name="_Hlk198023203"/>
      <w:r w:rsidRPr="00DE5E78">
        <w:rPr>
          <w:bCs/>
        </w:rPr>
        <w:lastRenderedPageBreak/>
        <w:t xml:space="preserve">On May </w:t>
      </w:r>
      <w:r w:rsidR="002B4D37">
        <w:rPr>
          <w:bCs/>
        </w:rPr>
        <w:t>8</w:t>
      </w:r>
      <w:r w:rsidRPr="00DE5E78">
        <w:rPr>
          <w:bCs/>
        </w:rPr>
        <w:t xml:space="preserve">, 2025, UEB staff requested an update from </w:t>
      </w:r>
      <w:r w:rsidR="00834AB2">
        <w:rPr>
          <w:bCs/>
        </w:rPr>
        <w:t>SBCE</w:t>
      </w:r>
      <w:r w:rsidRPr="00DE5E78">
        <w:rPr>
          <w:bCs/>
        </w:rPr>
        <w:t xml:space="preserve"> regarding its outstanding September 2025 YA System RA deficiency and provided </w:t>
      </w:r>
      <w:r w:rsidR="00834AB2">
        <w:rPr>
          <w:bCs/>
        </w:rPr>
        <w:t>SBCE</w:t>
      </w:r>
      <w:r w:rsidRPr="00DE5E78">
        <w:rPr>
          <w:bCs/>
        </w:rPr>
        <w:t xml:space="preserve"> a deadline of May 1</w:t>
      </w:r>
      <w:r w:rsidR="00D61AC5">
        <w:rPr>
          <w:bCs/>
        </w:rPr>
        <w:t>5</w:t>
      </w:r>
      <w:r w:rsidRPr="00DE5E78">
        <w:rPr>
          <w:bCs/>
        </w:rPr>
        <w:t xml:space="preserve">, 2025 to </w:t>
      </w:r>
      <w:r w:rsidR="00022648">
        <w:rPr>
          <w:bCs/>
        </w:rPr>
        <w:t>submit</w:t>
      </w:r>
      <w:r w:rsidR="00022648" w:rsidRPr="00DE5E78">
        <w:rPr>
          <w:bCs/>
        </w:rPr>
        <w:t xml:space="preserve"> </w:t>
      </w:r>
      <w:r w:rsidRPr="00DE5E78">
        <w:rPr>
          <w:bCs/>
        </w:rPr>
        <w:t xml:space="preserve">documents demonstrating it cured its deficiency by the February 7, 2025 deadline provided by ED.  </w:t>
      </w:r>
      <w:r w:rsidRPr="00DE5E78">
        <w:t xml:space="preserve">On the same day, PEA, on behalf of </w:t>
      </w:r>
      <w:r w:rsidR="00834AB2">
        <w:t>SBCE</w:t>
      </w:r>
      <w:r w:rsidRPr="00DE5E78">
        <w:t xml:space="preserve">, confirmed </w:t>
      </w:r>
      <w:r w:rsidR="00834AB2">
        <w:t>SBCE</w:t>
      </w:r>
      <w:r w:rsidRPr="00DE5E78">
        <w:t xml:space="preserve"> did not cure its hourly System RA deficiency for September 2025.</w:t>
      </w:r>
    </w:p>
    <w:bookmarkEnd w:id="2"/>
    <w:p w14:paraId="1DD41491" w14:textId="22309B9B" w:rsidR="00594E65" w:rsidRPr="001E126E" w:rsidRDefault="00594E65" w:rsidP="0035735B">
      <w:pPr>
        <w:pStyle w:val="Heading1"/>
        <w:numPr>
          <w:ilvl w:val="0"/>
          <w:numId w:val="5"/>
        </w:numPr>
        <w:ind w:left="1080"/>
        <w:rPr>
          <w:rFonts w:ascii="Garamond" w:hAnsi="Garamond"/>
          <w:b/>
          <w:bCs/>
          <w:sz w:val="22"/>
          <w:szCs w:val="22"/>
        </w:rPr>
      </w:pPr>
      <w:r w:rsidRPr="001E126E">
        <w:rPr>
          <w:rFonts w:ascii="Garamond" w:hAnsi="Garamond"/>
          <w:b/>
          <w:bCs/>
          <w:sz w:val="22"/>
          <w:szCs w:val="22"/>
        </w:rPr>
        <w:t xml:space="preserve">Scheduled Penalty for </w:t>
      </w:r>
      <w:r w:rsidR="00540146" w:rsidRPr="001E126E">
        <w:rPr>
          <w:rFonts w:ascii="Garamond" w:hAnsi="Garamond"/>
          <w:b/>
          <w:bCs/>
          <w:sz w:val="22"/>
          <w:szCs w:val="22"/>
        </w:rPr>
        <w:t>Santa Barbara Clean Energy</w:t>
      </w:r>
      <w:r w:rsidRPr="001E126E">
        <w:rPr>
          <w:rFonts w:ascii="Garamond" w:hAnsi="Garamond"/>
          <w:b/>
          <w:bCs/>
          <w:sz w:val="22"/>
          <w:szCs w:val="22"/>
        </w:rPr>
        <w:t>’s Deficiency</w:t>
      </w:r>
    </w:p>
    <w:p w14:paraId="0CAB7C25" w14:textId="77777777" w:rsidR="00E75820" w:rsidRPr="00834AB2" w:rsidRDefault="00E75820" w:rsidP="007A34C9">
      <w:pPr>
        <w:spacing w:after="0" w:line="360" w:lineRule="auto"/>
        <w:ind w:firstLine="720"/>
      </w:pPr>
      <w:r w:rsidRPr="00834AB2">
        <w:t>Resolution E-4195, as modified by D.10-06-036, D.11-06-022, D.14-06-050, D.19-06-026, D.20-06-031, D.21-06-029, D.22-06-050, D.23-04-010, D.23-06-029, and D.24-06-004 prescribes an $8.88/kW-month in summer months (May through October) and $4.44/kW-month in non-summer months for a System RA remedied after five business days from the date of notification by ED or not remedied at all.  Pursuant to D.23-04-010, if the LSE fails in multiple hours, the penalty should be assessed based on the hour with the largest deficiency.</w:t>
      </w:r>
      <w:r w:rsidRPr="00DE5E78">
        <w:rPr>
          <w:rStyle w:val="FootnoteReference"/>
        </w:rPr>
        <w:footnoteReference w:id="8"/>
      </w:r>
    </w:p>
    <w:p w14:paraId="29C65C74" w14:textId="6D05F0E1" w:rsidR="00E75820" w:rsidRDefault="00834AB2" w:rsidP="007A34C9">
      <w:pPr>
        <w:spacing w:after="0" w:line="360" w:lineRule="auto"/>
        <w:ind w:firstLine="720"/>
      </w:pPr>
      <w:r>
        <w:rPr>
          <w:bCs/>
        </w:rPr>
        <w:t>SBCE</w:t>
      </w:r>
      <w:r w:rsidR="00E75820" w:rsidRPr="00834AB2">
        <w:rPr>
          <w:bCs/>
        </w:rPr>
        <w:t>’s largest hourly System RA deficiency in September 2025 is in HE 16.</w:t>
      </w:r>
      <w:r w:rsidR="00E75820" w:rsidRPr="00834AB2">
        <w:t xml:space="preserve">  Accordingly, </w:t>
      </w:r>
      <w:r>
        <w:t>SBCE</w:t>
      </w:r>
      <w:r w:rsidR="00E75820" w:rsidRPr="00834AB2">
        <w:t xml:space="preserve"> is being cited $</w:t>
      </w:r>
      <w:r w:rsidR="0063159A">
        <w:t>40,492.80</w:t>
      </w:r>
      <w:r w:rsidR="00E75820" w:rsidRPr="00834AB2">
        <w:t xml:space="preserve"> [</w:t>
      </w:r>
      <w:r w:rsidR="00EC4D50">
        <w:t>4.56</w:t>
      </w:r>
      <w:r w:rsidR="00E75820" w:rsidRPr="00834AB2">
        <w:t xml:space="preserve"> MW x (8.88/kW-month) x 1,000 kW/MW] for its </w:t>
      </w:r>
      <w:r w:rsidR="00EC4D50">
        <w:t>4.56</w:t>
      </w:r>
      <w:r w:rsidR="00E75820" w:rsidRPr="00834AB2">
        <w:t xml:space="preserve"> MW of YA System RA deficiency remedied after five business days from the date of ED’s notification or not remedied at all for September 2025 HE 16.  The total penalty for </w:t>
      </w:r>
      <w:r>
        <w:t>SBCE</w:t>
      </w:r>
      <w:r w:rsidR="00E75820" w:rsidRPr="00834AB2">
        <w:t>’s September 2025 System RA deficiency is $</w:t>
      </w:r>
      <w:r w:rsidR="0063159A">
        <w:t>40,492.80</w:t>
      </w:r>
      <w:r w:rsidR="00E75820" w:rsidRPr="00834AB2">
        <w:t>.</w:t>
      </w:r>
    </w:p>
    <w:p w14:paraId="2FD51640" w14:textId="77777777" w:rsidR="004926EE" w:rsidRPr="00834AB2" w:rsidRDefault="004926EE" w:rsidP="0035735B">
      <w:pPr>
        <w:spacing w:after="0" w:line="360" w:lineRule="auto"/>
      </w:pPr>
    </w:p>
    <w:p w14:paraId="6D70E036" w14:textId="19B270D6" w:rsidR="00662216" w:rsidRPr="008C067E" w:rsidRDefault="00662216" w:rsidP="004835DC">
      <w:pPr>
        <w:spacing w:after="0" w:line="360" w:lineRule="auto"/>
      </w:pPr>
      <w:r w:rsidRPr="008C067E">
        <w:t>______________________________________________________________________________</w:t>
      </w:r>
    </w:p>
    <w:p w14:paraId="1E566D42" w14:textId="77777777" w:rsidR="00662216" w:rsidRPr="008C067E" w:rsidRDefault="00662216" w:rsidP="007A34C9">
      <w:pPr>
        <w:spacing w:after="0" w:line="360" w:lineRule="auto"/>
        <w:ind w:firstLine="720"/>
      </w:pPr>
      <w:r w:rsidRPr="008C067E">
        <w:t xml:space="preserve">You are hereby called upon to answer this citation within </w:t>
      </w:r>
      <w:r w:rsidRPr="008C067E">
        <w:rPr>
          <w:b/>
        </w:rPr>
        <w:t>30</w:t>
      </w:r>
      <w:r w:rsidRPr="008C067E">
        <w:t xml:space="preserve"> days from the date of the citation by completing the attached form.  By way of such answer, you may either:</w:t>
      </w:r>
    </w:p>
    <w:p w14:paraId="3DBEAFB8" w14:textId="77777777" w:rsidR="00123018" w:rsidRPr="00123018" w:rsidRDefault="000B0DFA" w:rsidP="00D16560">
      <w:pPr>
        <w:pStyle w:val="ListParagraph"/>
        <w:numPr>
          <w:ilvl w:val="0"/>
          <w:numId w:val="10"/>
        </w:numPr>
        <w:spacing w:line="360" w:lineRule="auto"/>
        <w:ind w:firstLine="720"/>
        <w:contextualSpacing w:val="0"/>
        <w:rPr>
          <w:rFonts w:ascii="Garamond" w:hAnsi="Garamond"/>
        </w:rPr>
      </w:pPr>
      <w:r w:rsidRPr="000B0DFA">
        <w:rPr>
          <w:rFonts w:ascii="Garamond" w:hAnsi="Garamond"/>
        </w:rPr>
        <w:t>Comply with this Citation and pay the fine, by check or money order, payable to the California Public Utilities Commission, in the amount of $</w:t>
      </w:r>
      <w:r w:rsidR="0063159A">
        <w:rPr>
          <w:rFonts w:ascii="Garamond" w:hAnsi="Garamond"/>
        </w:rPr>
        <w:t>40,492.80</w:t>
      </w:r>
      <w:r w:rsidRPr="000B0DFA">
        <w:rPr>
          <w:rFonts w:ascii="Garamond" w:hAnsi="Garamond"/>
        </w:rPr>
        <w:t xml:space="preserve"> pursuant to the Specified Violations and Scheduled Penalties (Resolution E-4195, subsequently modified by D.10-06-036, D.11-06-022, D.14-06-050, D.19-06-026, D.20-06-031, D.21-06-029, D.22-06-050, D.23-04-010, </w:t>
      </w:r>
      <w:r w:rsidRPr="00123018">
        <w:rPr>
          <w:rFonts w:ascii="Garamond" w:hAnsi="Garamond"/>
        </w:rPr>
        <w:t>D.23-06-029, and D.24-06-004).  This will be deemed a waiver of your rights to a hearing and to a formal disposition by the Commission</w:t>
      </w:r>
      <w:r w:rsidR="00865EC1" w:rsidRPr="00123018">
        <w:rPr>
          <w:rFonts w:ascii="Garamond" w:hAnsi="Garamond"/>
        </w:rPr>
        <w:t xml:space="preserve">. </w:t>
      </w:r>
    </w:p>
    <w:p w14:paraId="411A17EA" w14:textId="7ED147DC" w:rsidR="00662216" w:rsidRPr="00123018" w:rsidRDefault="00662216" w:rsidP="002B7EC6">
      <w:pPr>
        <w:pStyle w:val="ListParagraph"/>
        <w:spacing w:line="360" w:lineRule="auto"/>
        <w:ind w:left="0" w:firstLine="720"/>
        <w:contextualSpacing w:val="0"/>
        <w:rPr>
          <w:rFonts w:ascii="Garamond" w:hAnsi="Garamond"/>
        </w:rPr>
      </w:pPr>
      <w:r w:rsidRPr="00123018">
        <w:rPr>
          <w:rFonts w:ascii="Garamond" w:hAnsi="Garamond"/>
        </w:rPr>
        <w:t>OR</w:t>
      </w:r>
    </w:p>
    <w:p w14:paraId="21144A0C" w14:textId="77777777" w:rsidR="00662216" w:rsidRPr="00123018" w:rsidRDefault="00662216" w:rsidP="002B7EC6">
      <w:pPr>
        <w:pStyle w:val="ListParagraph"/>
        <w:numPr>
          <w:ilvl w:val="0"/>
          <w:numId w:val="10"/>
        </w:numPr>
        <w:spacing w:line="360" w:lineRule="auto"/>
        <w:ind w:firstLine="720"/>
        <w:contextualSpacing w:val="0"/>
        <w:rPr>
          <w:rFonts w:ascii="Garamond" w:hAnsi="Garamond"/>
        </w:rPr>
      </w:pPr>
      <w:r w:rsidRPr="00123018">
        <w:rPr>
          <w:rFonts w:ascii="Garamond" w:hAnsi="Garamond"/>
        </w:rPr>
        <w:t>Appeal this citation.  In such event, you must file a Notice of Appeal with the Commission’s Docket Office within 30 days of the date of this citation, in addition to the appeals procedures outlined below.</w:t>
      </w:r>
      <w:r w:rsidRPr="00123018">
        <w:rPr>
          <w:rFonts w:ascii="Garamond" w:hAnsi="Garamond"/>
          <w:b/>
        </w:rPr>
        <w:t xml:space="preserve">  </w:t>
      </w:r>
    </w:p>
    <w:p w14:paraId="22696044" w14:textId="0F28D370" w:rsidR="00662216" w:rsidRPr="00C17E37" w:rsidRDefault="00662216" w:rsidP="002B7EC6">
      <w:pPr>
        <w:pStyle w:val="ListParagraph"/>
        <w:spacing w:line="360" w:lineRule="auto"/>
        <w:ind w:left="0" w:firstLine="720"/>
        <w:rPr>
          <w:rFonts w:ascii="Garamond" w:hAnsi="Garamond"/>
          <w:b/>
        </w:rPr>
      </w:pPr>
      <w:r w:rsidRPr="008C067E">
        <w:rPr>
          <w:rFonts w:ascii="Garamond" w:hAnsi="Garamond"/>
        </w:rPr>
        <w:lastRenderedPageBreak/>
        <w:t>The Notice of Appeal must</w:t>
      </w:r>
      <w:r w:rsidRPr="008C067E">
        <w:rPr>
          <w:rFonts w:ascii="Garamond" w:hAnsi="Garamond"/>
          <w:b/>
        </w:rPr>
        <w:t xml:space="preserve"> </w:t>
      </w:r>
      <w:r w:rsidRPr="008C067E">
        <w:rPr>
          <w:rFonts w:ascii="Garamond" w:hAnsi="Garamond"/>
        </w:rPr>
        <w:t xml:space="preserve">be concurrently served on the delegate of Consumer Protection </w:t>
      </w:r>
      <w:r w:rsidRPr="00C17E37">
        <w:rPr>
          <w:rFonts w:ascii="Garamond" w:hAnsi="Garamond"/>
        </w:rPr>
        <w:t>and Enforcement Division’s (CPED) Director at the following address:</w:t>
      </w:r>
    </w:p>
    <w:p w14:paraId="217B6A7F" w14:textId="77777777" w:rsidR="00550AEC" w:rsidRPr="00C17E37" w:rsidRDefault="00550AEC" w:rsidP="002B7EC6">
      <w:pPr>
        <w:pStyle w:val="ListParagraph"/>
        <w:spacing w:line="360" w:lineRule="auto"/>
        <w:ind w:left="0" w:firstLine="720"/>
        <w:rPr>
          <w:rFonts w:ascii="Garamond" w:hAnsi="Garamond"/>
        </w:rPr>
      </w:pPr>
    </w:p>
    <w:p w14:paraId="3F9EC321" w14:textId="77777777" w:rsidR="00662216" w:rsidRPr="008C067E" w:rsidRDefault="00662216" w:rsidP="000F2F00">
      <w:pPr>
        <w:spacing w:after="0" w:line="288" w:lineRule="auto"/>
        <w:jc w:val="center"/>
      </w:pPr>
      <w:r w:rsidRPr="00C17E37">
        <w:rPr>
          <w:rFonts w:eastAsia="Century Gothic"/>
          <w:kern w:val="24"/>
          <w14:ligatures w14:val="standardContextual"/>
        </w:rPr>
        <w:t>CALIFORNIA PUBLIC UTILITIES COMMISSION</w:t>
      </w:r>
      <w:r w:rsidRPr="00C17E37">
        <w:rPr>
          <w:rFonts w:eastAsia="Century Gothic"/>
          <w:kern w:val="24"/>
          <w14:ligatures w14:val="standardContextual"/>
        </w:rPr>
        <w:br/>
      </w:r>
      <w:r w:rsidRPr="00680A92">
        <w:rPr>
          <w:rFonts w:eastAsia="Century Gothic"/>
          <w:kern w:val="24"/>
          <w14:ligatures w14:val="standardContextual"/>
        </w:rPr>
        <w:t>Consumer Protection and Enforcement Division</w:t>
      </w:r>
      <w:r w:rsidRPr="00680A92">
        <w:rPr>
          <w:rFonts w:eastAsia="Century Gothic"/>
          <w:kern w:val="24"/>
          <w14:ligatures w14:val="standardContextual"/>
        </w:rPr>
        <w:br/>
        <w:t xml:space="preserve">ATTN: </w:t>
      </w:r>
      <w:r>
        <w:rPr>
          <w:rFonts w:eastAsia="Century Gothic"/>
          <w:kern w:val="24"/>
          <w14:ligatures w14:val="standardContextual"/>
        </w:rPr>
        <w:t>Rudy Sastra</w:t>
      </w:r>
      <w:r w:rsidRPr="00680A92">
        <w:rPr>
          <w:rFonts w:eastAsia="Century Gothic"/>
          <w:kern w:val="24"/>
          <w14:ligatures w14:val="standardContextual"/>
        </w:rPr>
        <w:t>, Utilities Enforcement Branch Chief</w:t>
      </w:r>
      <w:r w:rsidRPr="00680A92">
        <w:rPr>
          <w:rFonts w:eastAsia="Century Gothic"/>
          <w:kern w:val="24"/>
          <w14:ligatures w14:val="standardContextual"/>
        </w:rPr>
        <w:br/>
        <w:t>505 Van Ness Avenue, Room 2004</w:t>
      </w:r>
      <w:r w:rsidRPr="00680A92">
        <w:rPr>
          <w:rFonts w:eastAsia="Century Gothic"/>
          <w:kern w:val="24"/>
          <w14:ligatures w14:val="standardContextual"/>
        </w:rPr>
        <w:br/>
        <w:t>San Francisco, CA 94102</w:t>
      </w:r>
    </w:p>
    <w:p w14:paraId="25939366" w14:textId="77777777" w:rsidR="004926EE" w:rsidRDefault="004926EE" w:rsidP="00B369E0">
      <w:pPr>
        <w:spacing w:after="0" w:line="240" w:lineRule="auto"/>
        <w:ind w:firstLine="720"/>
        <w:jc w:val="center"/>
      </w:pPr>
    </w:p>
    <w:p w14:paraId="65A5A9F0" w14:textId="34A1284B" w:rsidR="0013678A" w:rsidRDefault="0013678A" w:rsidP="002B7EC6">
      <w:pPr>
        <w:spacing w:after="0" w:line="360" w:lineRule="auto"/>
        <w:ind w:firstLine="720"/>
      </w:pPr>
      <w:r>
        <w:t>The Notice of Appeal must also be served on the Chief Administrative Law Judge (with an electronic copy to:  ALJ_Div_Appeals_Coordinator@cpuc.ca.gov).  No later than 14 calendar days after the Notice of Appeal is filed, Staff issuing the citation will file a Compliance Filing with the Commission’s Docket Office which includes a complete copy of the citation and all attachments.  Appeals will be heard in the Commission’s San Francisco courtrooms on regularly scheduled days.  You may order a transcript of the hearing and must pay the cost of the transcript in accordance with the Commission’s specified procedures.  An attorney or other representative may represent you at the hearing, but any such representation will be at your expense.</w:t>
      </w:r>
    </w:p>
    <w:p w14:paraId="5F5D86CD" w14:textId="77777777" w:rsidR="00801AA9" w:rsidRDefault="00801AA9" w:rsidP="002B7EC6">
      <w:pPr>
        <w:spacing w:after="0" w:line="360" w:lineRule="auto"/>
        <w:ind w:firstLine="720"/>
      </w:pPr>
    </w:p>
    <w:p w14:paraId="3CCAC086" w14:textId="1F754610" w:rsidR="00662216" w:rsidRDefault="0013678A" w:rsidP="002B7EC6">
      <w:pPr>
        <w:spacing w:after="0" w:line="360" w:lineRule="auto"/>
        <w:ind w:firstLine="720"/>
      </w:pPr>
      <w:r>
        <w:t>If you fail to notify CPED of acceptance of the Scheduled Penalty and pay the full amount within 30 days or file a Notice of Appeal within 30 days, you will be in default.  Upon default, CPED may take any action provided by law to recover unpaid penalties and ensure compliance with applicable statutes and Commission orders, decisions, rules, directions, demands, or requirements.  Any unpaid balance of a Scheduled Penalty shall accrue interest at the legal rate of interest for judgments.</w:t>
      </w:r>
    </w:p>
    <w:p w14:paraId="5484138E" w14:textId="77777777" w:rsidR="00970811" w:rsidRDefault="00662216" w:rsidP="00970811">
      <w:pPr>
        <w:spacing w:after="0" w:line="240" w:lineRule="auto"/>
        <w:rPr>
          <w:b/>
        </w:rPr>
      </w:pPr>
      <w:r>
        <w:rPr>
          <w:b/>
        </w:rPr>
        <w:br/>
      </w:r>
      <w:r w:rsidRPr="005E4B3E">
        <w:rPr>
          <w:noProof/>
        </w:rPr>
        <w:drawing>
          <wp:inline distT="0" distB="0" distL="0" distR="0" wp14:anchorId="01D53317" wp14:editId="6B15B2E6">
            <wp:extent cx="1574358" cy="868588"/>
            <wp:effectExtent l="0" t="0" r="6985" b="8255"/>
            <wp:docPr id="1164493034" name="Picture 2" descr="A picture containing sha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93034" name="Picture 2" descr="A picture containing shap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87417" cy="875793"/>
                    </a:xfrm>
                    <a:prstGeom prst="rect">
                      <a:avLst/>
                    </a:prstGeom>
                    <a:noFill/>
                    <a:ln>
                      <a:noFill/>
                    </a:ln>
                  </pic:spPr>
                </pic:pic>
              </a:graphicData>
            </a:graphic>
          </wp:inline>
        </w:drawing>
      </w:r>
      <w:r>
        <w:rPr>
          <w:b/>
        </w:rPr>
        <w:br/>
        <w:t>_______________________</w:t>
      </w:r>
    </w:p>
    <w:p w14:paraId="55CBBC64" w14:textId="276DF4E8" w:rsidR="00C63932" w:rsidRPr="00C63932" w:rsidRDefault="00C63932" w:rsidP="00970811">
      <w:pPr>
        <w:spacing w:after="0" w:line="240" w:lineRule="auto"/>
        <w:rPr>
          <w:rFonts w:eastAsia="Times New Roman" w:cs="Times New Roman"/>
        </w:rPr>
      </w:pP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r w:rsidRPr="004D2D25">
        <w:rPr>
          <w:rFonts w:eastAsia="Times New Roman" w:cs="Times New Roman"/>
        </w:rPr>
        <w:tab/>
      </w:r>
    </w:p>
    <w:p w14:paraId="3DB382CB" w14:textId="7E531EA6" w:rsidR="00376ADF" w:rsidRDefault="00662216" w:rsidP="001E126E">
      <w:pPr>
        <w:spacing w:after="0" w:line="240" w:lineRule="auto"/>
        <w:rPr>
          <w:rFonts w:eastAsia="Times New Roman" w:cs="Times New Roman"/>
          <w:color w:val="000000"/>
        </w:rPr>
      </w:pPr>
      <w:r w:rsidRPr="00376ADF">
        <w:rPr>
          <w:rFonts w:eastAsia="Times New Roman" w:cs="Times New Roman"/>
          <w:color w:val="000000"/>
        </w:rPr>
        <w:t>Rudy Sastra</w:t>
      </w:r>
    </w:p>
    <w:p w14:paraId="466C4AF5" w14:textId="77777777" w:rsidR="00376ADF" w:rsidRDefault="00662216" w:rsidP="001E126E">
      <w:pPr>
        <w:spacing w:after="0" w:line="240" w:lineRule="auto"/>
        <w:rPr>
          <w:rFonts w:eastAsia="Times New Roman" w:cs="Times New Roman"/>
          <w:color w:val="000000"/>
        </w:rPr>
      </w:pPr>
      <w:r w:rsidRPr="00376ADF">
        <w:rPr>
          <w:rFonts w:eastAsia="Times New Roman" w:cs="Times New Roman"/>
          <w:color w:val="000000"/>
        </w:rPr>
        <w:t>Chief, Utilities Enforcement Branch</w:t>
      </w:r>
    </w:p>
    <w:p w14:paraId="49489DA9" w14:textId="1A5EEB0E" w:rsidR="00662216" w:rsidRPr="00376ADF" w:rsidRDefault="00662216" w:rsidP="001E126E">
      <w:pPr>
        <w:spacing w:after="0" w:line="240" w:lineRule="auto"/>
        <w:rPr>
          <w:rFonts w:eastAsia="Times New Roman" w:cs="Times New Roman"/>
          <w:color w:val="000000"/>
        </w:rPr>
        <w:sectPr w:rsidR="00662216" w:rsidRPr="00376ADF" w:rsidSect="00493E27">
          <w:headerReference w:type="default" r:id="rId12"/>
          <w:footerReference w:type="default" r:id="rId13"/>
          <w:headerReference w:type="first" r:id="rId14"/>
          <w:footerReference w:type="first" r:id="rId15"/>
          <w:pgSz w:w="12240" w:h="15840"/>
          <w:pgMar w:top="1440" w:right="1800" w:bottom="1440" w:left="1800" w:header="720" w:footer="864" w:gutter="0"/>
          <w:pgNumType w:start="1"/>
          <w:cols w:space="720"/>
          <w:titlePg/>
          <w:docGrid w:linePitch="360"/>
        </w:sectPr>
      </w:pPr>
      <w:r w:rsidRPr="00376ADF">
        <w:rPr>
          <w:rFonts w:eastAsia="Times New Roman" w:cs="Times New Roman"/>
          <w:color w:val="000000"/>
        </w:rPr>
        <w:t>Consumer Protection and Enforcement Division</w:t>
      </w:r>
      <w:r w:rsidRPr="00376ADF" w:rsidDel="007C00E0">
        <w:rPr>
          <w:rFonts w:eastAsia="Times New Roman" w:cs="Times New Roman"/>
          <w:color w:val="000000"/>
        </w:rPr>
        <w:t xml:space="preserve"> </w:t>
      </w:r>
    </w:p>
    <w:p w14:paraId="26B71D1E" w14:textId="22B11978" w:rsidR="00323DB2" w:rsidRPr="008C067E" w:rsidRDefault="00323DB2" w:rsidP="00CF2C10">
      <w:pPr>
        <w:ind w:left="540" w:hanging="540"/>
      </w:pPr>
      <w:r w:rsidRPr="008C067E">
        <w:lastRenderedPageBreak/>
        <w:fldChar w:fldCharType="begin">
          <w:ffData>
            <w:name w:val="Check5"/>
            <w:enabled/>
            <w:calcOnExit w:val="0"/>
            <w:checkBox>
              <w:sizeAuto/>
              <w:default w:val="0"/>
            </w:checkBox>
          </w:ffData>
        </w:fldChar>
      </w:r>
      <w:r w:rsidRPr="008C067E">
        <w:instrText xml:space="preserve"> FORMCHECKBOX </w:instrText>
      </w:r>
      <w:r w:rsidRPr="008C067E">
        <w:fldChar w:fldCharType="separate"/>
      </w:r>
      <w:r w:rsidRPr="008C067E">
        <w:fldChar w:fldCharType="end"/>
      </w:r>
      <w:r w:rsidRPr="008C067E">
        <w:tab/>
        <w:t xml:space="preserve">I hereby state that I will comply with Citation No. </w:t>
      </w:r>
      <w:r w:rsidR="00F928D4">
        <w:rPr>
          <w:bCs/>
        </w:rPr>
        <w:t>E-4195-</w:t>
      </w:r>
      <w:r w:rsidR="0035735B">
        <w:rPr>
          <w:bCs/>
        </w:rPr>
        <w:t>0195</w:t>
      </w:r>
      <w:r w:rsidRPr="008C067E">
        <w:t xml:space="preserve">, dated </w:t>
      </w:r>
      <w:r>
        <w:t xml:space="preserve">May </w:t>
      </w:r>
      <w:r w:rsidR="00287B3E">
        <w:t>23</w:t>
      </w:r>
      <w:r>
        <w:t>, 2025</w:t>
      </w:r>
      <w:r w:rsidRPr="008C067E">
        <w:t>, and herewith pay a fine in the amount of $</w:t>
      </w:r>
      <w:r w:rsidR="0063159A">
        <w:t>40,</w:t>
      </w:r>
      <w:r w:rsidR="007F2F67">
        <w:t>492.80</w:t>
      </w:r>
      <w:r w:rsidRPr="008C067E">
        <w:t>.</w:t>
      </w:r>
    </w:p>
    <w:p w14:paraId="59E4D287" w14:textId="77777777" w:rsidR="00323DB2" w:rsidRPr="008C067E" w:rsidRDefault="00323DB2" w:rsidP="00CF2C10">
      <w:pPr>
        <w:numPr>
          <w:ilvl w:val="0"/>
          <w:numId w:val="11"/>
        </w:numPr>
        <w:ind w:left="1440"/>
      </w:pPr>
      <w:r w:rsidRPr="008C067E">
        <w:t>Please make check payable to the California Public Utilities Commission and send, along with a copy of this form, to:</w:t>
      </w:r>
    </w:p>
    <w:p w14:paraId="3A6D5B96" w14:textId="77777777" w:rsidR="00323DB2" w:rsidRDefault="00323DB2" w:rsidP="00096BB9">
      <w:pPr>
        <w:pStyle w:val="ListBullet4"/>
        <w:spacing w:before="0" w:line="240" w:lineRule="auto"/>
        <w:jc w:val="center"/>
        <w:rPr>
          <w:b/>
          <w:bCs/>
          <w:sz w:val="22"/>
          <w:szCs w:val="22"/>
        </w:rPr>
      </w:pPr>
      <w:r w:rsidRPr="002D2527">
        <w:rPr>
          <w:b/>
          <w:bCs/>
          <w:sz w:val="22"/>
          <w:szCs w:val="22"/>
        </w:rPr>
        <w:t>CALIFORNIA PUBLIC UTILITIES COMMISSION</w:t>
      </w:r>
      <w:r w:rsidRPr="002D2527">
        <w:rPr>
          <w:b/>
          <w:bCs/>
          <w:sz w:val="22"/>
          <w:szCs w:val="22"/>
        </w:rPr>
        <w:br/>
        <w:t>Fiscal Office</w:t>
      </w:r>
      <w:r w:rsidRPr="002D2527">
        <w:rPr>
          <w:b/>
          <w:bCs/>
          <w:sz w:val="22"/>
          <w:szCs w:val="22"/>
        </w:rPr>
        <w:br/>
        <w:t>505 Van Ness Ave., Room 3000</w:t>
      </w:r>
      <w:r w:rsidRPr="002D2527">
        <w:rPr>
          <w:b/>
          <w:bCs/>
          <w:sz w:val="22"/>
          <w:szCs w:val="22"/>
        </w:rPr>
        <w:br/>
        <w:t>San Francisco, CA 94102</w:t>
      </w:r>
    </w:p>
    <w:p w14:paraId="45B861B2" w14:textId="77777777" w:rsidR="00096BB9" w:rsidRPr="00E91169" w:rsidRDefault="00096BB9" w:rsidP="00096BB9">
      <w:pPr>
        <w:pStyle w:val="ListBullet4"/>
        <w:spacing w:before="0" w:line="240" w:lineRule="auto"/>
        <w:jc w:val="center"/>
        <w:rPr>
          <w:b/>
          <w:bCs/>
          <w:sz w:val="22"/>
          <w:szCs w:val="22"/>
        </w:rPr>
      </w:pPr>
    </w:p>
    <w:p w14:paraId="105F5B78" w14:textId="77777777" w:rsidR="00323DB2" w:rsidRPr="008C067E" w:rsidRDefault="00323DB2" w:rsidP="00CF2C10">
      <w:pPr>
        <w:numPr>
          <w:ilvl w:val="1"/>
          <w:numId w:val="12"/>
        </w:numPr>
      </w:pPr>
      <w:r w:rsidRPr="008C067E">
        <w:t>Please PDF a copy of this form to Grisel Reyes at grisel.reyes@cpuc.ca.gov.</w:t>
      </w:r>
    </w:p>
    <w:p w14:paraId="3544B322" w14:textId="77777777" w:rsidR="00323DB2" w:rsidRPr="001515CC" w:rsidRDefault="00323DB2" w:rsidP="00CF2C10">
      <w:pPr>
        <w:numPr>
          <w:ilvl w:val="0"/>
          <w:numId w:val="11"/>
        </w:numPr>
        <w:ind w:left="1440"/>
      </w:pPr>
      <w:r w:rsidRPr="001515CC">
        <w:t>You may direct all questions regarding this citation to Grisel Reyes at (415) 703-2212 or grisel.reyes@cpuc.ca.gov.</w:t>
      </w:r>
    </w:p>
    <w:p w14:paraId="187FA760" w14:textId="72D6C927" w:rsidR="00294634" w:rsidRPr="008C067E" w:rsidRDefault="00294634" w:rsidP="00CF2C10">
      <w:pPr>
        <w:tabs>
          <w:tab w:val="right" w:pos="0"/>
        </w:tabs>
        <w:ind w:left="540"/>
      </w:pPr>
      <w:r w:rsidRPr="00294634">
        <w:t>I hereby acknowledge that if I do not appeal the citation, and do not pay the full amount within 30 days, any unpaid balance shall accrue interest at the legal rate of interest for judgments, and Commission Staff and the Commission may take action provided by law to recover unpaid penalties and ensure compliance with applicable statutes and Commission orders, decisions, rules, directions, demands or requirements.</w:t>
      </w:r>
    </w:p>
    <w:p w14:paraId="2E66AEF9" w14:textId="0722ACBA" w:rsidR="00323DB2" w:rsidRPr="008C067E" w:rsidRDefault="00323DB2" w:rsidP="00CF2C10">
      <w:pPr>
        <w:ind w:left="540" w:hanging="540"/>
      </w:pPr>
      <w:r w:rsidRPr="008C067E">
        <w:fldChar w:fldCharType="begin">
          <w:ffData>
            <w:name w:val="Check5"/>
            <w:enabled/>
            <w:calcOnExit w:val="0"/>
            <w:checkBox>
              <w:sizeAuto/>
              <w:default w:val="0"/>
            </w:checkBox>
          </w:ffData>
        </w:fldChar>
      </w:r>
      <w:r w:rsidRPr="008C067E">
        <w:instrText xml:space="preserve"> FORMCHECKBOX </w:instrText>
      </w:r>
      <w:r w:rsidRPr="008C067E">
        <w:fldChar w:fldCharType="separate"/>
      </w:r>
      <w:r w:rsidRPr="008C067E">
        <w:fldChar w:fldCharType="end"/>
      </w:r>
      <w:r w:rsidRPr="008C067E">
        <w:tab/>
        <w:t xml:space="preserve">I hereby appeal Citation No. </w:t>
      </w:r>
      <w:r w:rsidR="00F928D4">
        <w:rPr>
          <w:bCs/>
        </w:rPr>
        <w:t>E-4195-</w:t>
      </w:r>
      <w:r w:rsidR="0035735B">
        <w:rPr>
          <w:bCs/>
        </w:rPr>
        <w:t>0195</w:t>
      </w:r>
      <w:r w:rsidRPr="008C067E">
        <w:rPr>
          <w:bCs/>
        </w:rPr>
        <w:t xml:space="preserve">, </w:t>
      </w:r>
      <w:r w:rsidRPr="008C067E">
        <w:t xml:space="preserve">dated </w:t>
      </w:r>
      <w:r>
        <w:t xml:space="preserve">May </w:t>
      </w:r>
      <w:r w:rsidR="007C32AE">
        <w:t>23</w:t>
      </w:r>
      <w:r>
        <w:t>, 2025</w:t>
      </w:r>
      <w:r w:rsidRPr="008C067E">
        <w:t xml:space="preserve">.  </w:t>
      </w:r>
    </w:p>
    <w:p w14:paraId="34534459" w14:textId="77777777" w:rsidR="00323DB2" w:rsidRPr="008C067E" w:rsidRDefault="00323DB2" w:rsidP="00CF2C10">
      <w:pPr>
        <w:numPr>
          <w:ilvl w:val="0"/>
          <w:numId w:val="11"/>
        </w:numPr>
        <w:ind w:left="1440"/>
      </w:pPr>
      <w:r w:rsidRPr="008C067E">
        <w:t>To appeal this citation, follow the directions described in this citation, and described in detail in Appendix A of Resolution ALJ-377 (both attached herein).</w:t>
      </w:r>
    </w:p>
    <w:p w14:paraId="7971E584" w14:textId="77777777" w:rsidR="00323DB2" w:rsidRPr="008C067E" w:rsidRDefault="00323DB2" w:rsidP="00CF2C10">
      <w:pPr>
        <w:numPr>
          <w:ilvl w:val="0"/>
          <w:numId w:val="11"/>
        </w:numPr>
        <w:ind w:left="1440"/>
      </w:pPr>
      <w:r w:rsidRPr="008C067E">
        <w:t>Please PDF a copy of this form to Grisel Reyes at grisel.reyes@cpuc.ca.gov.</w:t>
      </w:r>
    </w:p>
    <w:p w14:paraId="217EFB55" w14:textId="77777777" w:rsidR="00323DB2" w:rsidRPr="008C067E" w:rsidRDefault="00323DB2" w:rsidP="00CF2C10">
      <w:r w:rsidRPr="008C067E">
        <w:t>Signature:  _____________________________________</w:t>
      </w:r>
    </w:p>
    <w:p w14:paraId="1F7CA174" w14:textId="77777777" w:rsidR="00323DB2" w:rsidRPr="008C067E" w:rsidRDefault="00323DB2" w:rsidP="00CF2C10">
      <w:r w:rsidRPr="008C067E">
        <w:t>Name and Title:  ________________________________</w:t>
      </w:r>
    </w:p>
    <w:p w14:paraId="0B4AB41D" w14:textId="77777777" w:rsidR="00323DB2" w:rsidRPr="008C067E" w:rsidRDefault="00323DB2" w:rsidP="00CF2C10">
      <w:r w:rsidRPr="008C067E">
        <w:t>Name of Company:  _____________________________</w:t>
      </w:r>
    </w:p>
    <w:p w14:paraId="4BEC6F43" w14:textId="4B166E6C" w:rsidR="00323DB2" w:rsidRPr="008C067E" w:rsidRDefault="00323DB2" w:rsidP="00CF2C10">
      <w:r w:rsidRPr="008C067E">
        <w:t xml:space="preserve">Citation No.: </w:t>
      </w:r>
      <w:r w:rsidR="00F928D4">
        <w:rPr>
          <w:bCs/>
        </w:rPr>
        <w:t>E-4195-</w:t>
      </w:r>
      <w:r w:rsidR="0035735B">
        <w:rPr>
          <w:bCs/>
        </w:rPr>
        <w:t>0195</w:t>
      </w:r>
    </w:p>
    <w:p w14:paraId="4875360E" w14:textId="77777777" w:rsidR="00323DB2" w:rsidRPr="008C067E" w:rsidRDefault="00323DB2" w:rsidP="00CF2C10">
      <w:pPr>
        <w:sectPr w:rsidR="00323DB2" w:rsidRPr="008C067E" w:rsidSect="000754EB">
          <w:pgSz w:w="12240" w:h="15840"/>
          <w:pgMar w:top="1440" w:right="1800" w:bottom="1440" w:left="1800" w:header="720" w:footer="720" w:gutter="0"/>
          <w:cols w:space="720"/>
          <w:titlePg/>
          <w:docGrid w:linePitch="360"/>
        </w:sectPr>
      </w:pPr>
      <w:r w:rsidRPr="008C067E">
        <w:t>Date:  _________________________________________</w:t>
      </w:r>
    </w:p>
    <w:p w14:paraId="53A79352" w14:textId="77777777" w:rsidR="00323DB2" w:rsidRPr="007F4AD1" w:rsidRDefault="00323DB2" w:rsidP="00A42478">
      <w:pPr>
        <w:jc w:val="center"/>
        <w:rPr>
          <w:b/>
          <w:sz w:val="24"/>
          <w:szCs w:val="24"/>
        </w:rPr>
      </w:pPr>
      <w:r w:rsidRPr="007F4AD1">
        <w:rPr>
          <w:b/>
          <w:sz w:val="24"/>
          <w:szCs w:val="24"/>
        </w:rPr>
        <w:lastRenderedPageBreak/>
        <w:t>EXPLANATION OF HOW TO APPEAL A CITATION</w:t>
      </w:r>
    </w:p>
    <w:p w14:paraId="5ECBA1A1" w14:textId="77777777" w:rsidR="00323DB2" w:rsidRPr="008C067E" w:rsidRDefault="00323DB2" w:rsidP="00D86217">
      <w:pPr>
        <w:rPr>
          <w:u w:val="single"/>
        </w:rPr>
      </w:pPr>
      <w:r w:rsidRPr="008C067E">
        <w:t>You (Respondent) may appeal the citation pursuant to the following process:</w:t>
      </w:r>
    </w:p>
    <w:p w14:paraId="45048C75" w14:textId="77777777" w:rsidR="00323DB2" w:rsidRPr="008C067E" w:rsidRDefault="00323DB2" w:rsidP="00D86217">
      <w:pPr>
        <w:rPr>
          <w:b/>
        </w:rPr>
      </w:pPr>
      <w:r w:rsidRPr="008C067E">
        <w:rPr>
          <w:b/>
          <w:u w:val="single"/>
        </w:rPr>
        <w:t>Appeal of Citation</w:t>
      </w:r>
      <w:r w:rsidRPr="008C067E">
        <w:t xml:space="preserve">.  In lieu of accepting the Scheduled Penalty, a Respondent may appeal the citation and request a hearing.  In the event of an appeal, any remedy available may be imposed, and the remedy shall not be mandated by or limited to the Scheduled Penalty.  </w:t>
      </w:r>
    </w:p>
    <w:p w14:paraId="5A8D3EB7" w14:textId="77777777" w:rsidR="00323DB2" w:rsidRPr="008C067E" w:rsidRDefault="00323DB2" w:rsidP="00D86217">
      <w:r w:rsidRPr="008C067E">
        <w:rPr>
          <w:b/>
          <w:u w:val="single"/>
        </w:rPr>
        <w:t>Notice of Appeal</w:t>
      </w:r>
      <w:r w:rsidRPr="008C067E">
        <w:t>.  To appeal a citation, the Respondent must file a written Notice of Appeal with the Commission’s Docket Office.  The Notice of Appeal must state the grounds for appeal, the date of the citation, and must be served on both the Chief Administrative Law Judge (with an electric copy to: ALJ_Div_Appeals_Coordinator@cpuc.ca.gov), and the Director of CPED, within thirty (30) days of the date of the citation.  The appellant must file a proof of service at the same time appellant files the Notice of Appeal.  The title page of the appeal must comply with Rule 1.6 of the Commission’s Rules of Practice and Procedure.  The caption of the appeal shall read: “</w:t>
      </w:r>
      <w:r w:rsidRPr="008C067E">
        <w:rPr>
          <w:u w:val="single"/>
        </w:rPr>
        <w:t>Appeal of [party name] from [Citation ####] issued by [Commission Division which issued the citation].</w:t>
      </w:r>
      <w:r w:rsidRPr="008C067E">
        <w:t>”</w:t>
      </w:r>
    </w:p>
    <w:p w14:paraId="77ABE6FE" w14:textId="77777777" w:rsidR="00323DB2" w:rsidRPr="008C067E" w:rsidRDefault="00323DB2" w:rsidP="00D86217">
      <w:r w:rsidRPr="008C067E">
        <w:rPr>
          <w:b/>
          <w:u w:val="single"/>
        </w:rPr>
        <w:t>Compliance Filing</w:t>
      </w:r>
      <w:r w:rsidRPr="008C067E">
        <w:rPr>
          <w:b/>
        </w:rPr>
        <w:t>.</w:t>
      </w:r>
      <w:r w:rsidRPr="008C067E">
        <w:t xml:space="preserve">  No later than 14 calendar days after the notice of appeal is filed, Commission staff must file with the Commission’s Docket Office a compliance filing which includes the complete citation, including all attachments, and simultaneously serve the Chief Judge (with an electronic copy to:  ALJ_Div_Appeals_Coordinator@cpuc.ca.gov).  Staff must also provide a proof of service when filing the compliance filing.  </w:t>
      </w:r>
    </w:p>
    <w:p w14:paraId="18C9896C" w14:textId="77777777" w:rsidR="00323DB2" w:rsidRPr="008C067E" w:rsidRDefault="00323DB2" w:rsidP="00D86217">
      <w:r w:rsidRPr="008C067E">
        <w:rPr>
          <w:b/>
          <w:u w:val="single"/>
        </w:rPr>
        <w:t>Service of Rules and Resolution</w:t>
      </w:r>
      <w:r w:rsidRPr="008C067E">
        <w:rPr>
          <w:b/>
        </w:rPr>
        <w:t>.</w:t>
      </w:r>
      <w:r w:rsidRPr="008C067E">
        <w:t xml:space="preserve">  Staff shall provide a copy of Resolution ALJ-377 and the Rules adopted pursuant to that Resolution (Appendix A), with all citations issued.</w:t>
      </w:r>
    </w:p>
    <w:p w14:paraId="06A9C47D" w14:textId="77777777" w:rsidR="00323DB2" w:rsidRPr="008C067E" w:rsidRDefault="00323DB2" w:rsidP="00D86217">
      <w:r w:rsidRPr="008C067E">
        <w:rPr>
          <w:b/>
          <w:u w:val="single"/>
        </w:rPr>
        <w:t>Time of Hearing</w:t>
      </w:r>
      <w:r w:rsidRPr="008C067E">
        <w:t xml:space="preserve">.  No less than ten (10) days after the Notice of Appeal is filed, the assigned Administrative Law Judge shall set the matter for hearing promptly.  The Administrative Law Judge, may, for good cause shown or upon agreement of the parties, grant a reasonable continuance of the hearing.  </w:t>
      </w:r>
    </w:p>
    <w:p w14:paraId="39E39121" w14:textId="77777777" w:rsidR="00323DB2" w:rsidRPr="008C067E" w:rsidRDefault="00323DB2" w:rsidP="00D86217">
      <w:r w:rsidRPr="008C067E">
        <w:rPr>
          <w:b/>
          <w:u w:val="single"/>
        </w:rPr>
        <w:t>Location of Hearing</w:t>
      </w:r>
      <w:r w:rsidRPr="008C067E">
        <w:t xml:space="preserve">.  Appeals of citations shall be heard in the Commission’s San Francisco courtroom on regularly scheduled days.  </w:t>
      </w:r>
    </w:p>
    <w:p w14:paraId="6A436EC9" w14:textId="77777777" w:rsidR="00323DB2" w:rsidRPr="008C067E" w:rsidRDefault="00323DB2" w:rsidP="00D86217">
      <w:r w:rsidRPr="008C067E">
        <w:rPr>
          <w:b/>
          <w:u w:val="single"/>
        </w:rPr>
        <w:t>Exchange of Information</w:t>
      </w:r>
      <w:r w:rsidRPr="008C067E">
        <w:rPr>
          <w:b/>
        </w:rPr>
        <w:t>.</w:t>
      </w:r>
      <w:r w:rsidRPr="008C067E">
        <w:t xml:space="preserve">  In order to expedite citation appeals and to eliminate potential delay, no later than three business days prior to the schedule hearing, the parties must exchange all information they intend to introduce into the record at the hearing which is not included in the citation and Compliance Filing already filed with the Commission, unless otherwise directed by the Judge.  </w:t>
      </w:r>
    </w:p>
    <w:p w14:paraId="37FE0005" w14:textId="77777777" w:rsidR="00323DB2" w:rsidRPr="008C067E" w:rsidRDefault="00323DB2" w:rsidP="00D86217">
      <w:r w:rsidRPr="008C067E">
        <w:rPr>
          <w:b/>
          <w:u w:val="single"/>
        </w:rPr>
        <w:lastRenderedPageBreak/>
        <w:t>Transcripts</w:t>
      </w:r>
      <w:r w:rsidRPr="008C067E">
        <w:t xml:space="preserve">.  The Respondent may order a transcript of the hearing and shall pay the cost of the transcript in accordance with the Commission’s specified procedures.  </w:t>
      </w:r>
    </w:p>
    <w:p w14:paraId="265381FB" w14:textId="77777777" w:rsidR="00323DB2" w:rsidRPr="008C067E" w:rsidRDefault="00323DB2" w:rsidP="00D86217">
      <w:r w:rsidRPr="008C067E">
        <w:rPr>
          <w:b/>
          <w:u w:val="single"/>
        </w:rPr>
        <w:t>Representation at Hearing</w:t>
      </w:r>
      <w:r w:rsidRPr="008C067E">
        <w:t xml:space="preserve">.  The Respondent may be represented at the hearing by an attorney or other representative, but any such representation shall be at the Respondent’s expense.  </w:t>
      </w:r>
    </w:p>
    <w:p w14:paraId="6CAE3C91" w14:textId="77777777" w:rsidR="00323DB2" w:rsidRPr="008C067E" w:rsidRDefault="00323DB2" w:rsidP="00D86217">
      <w:r w:rsidRPr="008C067E">
        <w:rPr>
          <w:b/>
          <w:u w:val="single"/>
        </w:rPr>
        <w:t>Evidentiary Hearing</w:t>
      </w:r>
      <w:r w:rsidRPr="008C067E">
        <w:rPr>
          <w:b/>
        </w:rPr>
        <w:t>.</w:t>
      </w:r>
      <w:r w:rsidRPr="008C067E">
        <w:t xml:space="preserve">  At an evidentiary hearing, CPED bears the burden of proof and, accordingly, shall open and close.  The Administrative Law Judge may, in his or her discretion to better ascertain the truth, alter the order of presentation.  Rule 13.6 of the Commission’s Rules of Practice and Procedure provides the rules of evidence.</w:t>
      </w:r>
    </w:p>
    <w:p w14:paraId="73568454" w14:textId="77777777" w:rsidR="00323DB2" w:rsidRPr="008C067E" w:rsidRDefault="00323DB2" w:rsidP="00D86217">
      <w:r w:rsidRPr="008C067E">
        <w:rPr>
          <w:b/>
          <w:u w:val="single"/>
        </w:rPr>
        <w:t>Interpreter</w:t>
      </w:r>
      <w:r w:rsidRPr="008C067E">
        <w:rPr>
          <w:b/>
        </w:rPr>
        <w:t>.</w:t>
      </w:r>
      <w:r w:rsidRPr="008C067E">
        <w:t xml:space="preserve">  Upon a good faith showing of language difficulty and written request to the assigned Judge and Commission’s Public Advisor’s Office not less than five business days prior to date of hearing.</w:t>
      </w:r>
    </w:p>
    <w:p w14:paraId="591F7BE2" w14:textId="77777777" w:rsidR="00323DB2" w:rsidRPr="008C067E" w:rsidRDefault="00323DB2" w:rsidP="00D86217">
      <w:r w:rsidRPr="008C067E">
        <w:rPr>
          <w:b/>
          <w:u w:val="single"/>
        </w:rPr>
        <w:t>Submission</w:t>
      </w:r>
      <w:r w:rsidRPr="008C067E">
        <w:t xml:space="preserve">.  Ordinarily, the matter shall be submitted at the close of the hearing.  The Administrative Law Judge, upon a showing of good cause, may keep the record open for a reasonable period to permit a party to submit additional evidence or argument.  </w:t>
      </w:r>
    </w:p>
    <w:p w14:paraId="27E06033" w14:textId="77777777" w:rsidR="00323DB2" w:rsidRPr="008C067E" w:rsidRDefault="00323DB2" w:rsidP="00D86217">
      <w:r w:rsidRPr="008C067E">
        <w:rPr>
          <w:b/>
          <w:u w:val="single"/>
        </w:rPr>
        <w:t>Decision</w:t>
      </w:r>
      <w:r w:rsidRPr="008C067E">
        <w:t>.  The Administrative Law Judge will issue a draft resolution resolving the Citation Appeal expeditiously and no later than 60 days after the Citation Appeal is submitted. The draft resolution will be placed on the first available agenda consistent with the Commission’s applicable rules.</w:t>
      </w:r>
    </w:p>
    <w:p w14:paraId="65D748DC" w14:textId="77777777" w:rsidR="00323DB2" w:rsidRPr="008C067E" w:rsidRDefault="00323DB2" w:rsidP="00D86217">
      <w:r w:rsidRPr="008C067E">
        <w:rPr>
          <w:b/>
          <w:u w:val="single"/>
        </w:rPr>
        <w:t>Communications</w:t>
      </w:r>
      <w:r w:rsidRPr="008C067E">
        <w:t xml:space="preserve">.  From the date that a citation is issued to and including the date when the final order is issued, neither the Respondent nor CPED, or any agent or other person on behalf of the Respondent or CPED, may communicate regarding the appeal, orally or in writing, with a Commissioner, Commissioner’s advisor, or Administrative Law Judge, except as expressly permitted under these procedures.  </w:t>
      </w:r>
    </w:p>
    <w:p w14:paraId="0AA0571F" w14:textId="2902815B" w:rsidR="00834C2C" w:rsidRPr="005C624A" w:rsidRDefault="00323DB2" w:rsidP="00D86217">
      <w:r w:rsidRPr="008C067E">
        <w:rPr>
          <w:b/>
          <w:u w:val="single"/>
        </w:rPr>
        <w:t>Rehearing</w:t>
      </w:r>
      <w:r w:rsidRPr="008C067E">
        <w:rPr>
          <w:b/>
        </w:rPr>
        <w:t>.</w:t>
      </w:r>
      <w:r w:rsidRPr="008C067E">
        <w:t xml:space="preserve">  A resolution resolving a Citation Appeal approved by the Commission is subject to rehearing pursuant to Pub. Util. Code § 1731 and to judicial review pursuant to Pub. Util. Code § 1756.</w:t>
      </w:r>
    </w:p>
    <w:sectPr w:rsidR="00834C2C" w:rsidRPr="005C624A" w:rsidSect="00C20617">
      <w:headerReference w:type="default" r:id="rId16"/>
      <w:footerReference w:type="even" r:id="rId17"/>
      <w:footerReference w:type="default" r:id="rId18"/>
      <w:pgSz w:w="12240" w:h="15840"/>
      <w:pgMar w:top="1800" w:right="1080" w:bottom="1080" w:left="108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DF8F" w14:textId="77777777" w:rsidR="00665993" w:rsidRDefault="00665993" w:rsidP="004D3124">
      <w:r>
        <w:separator/>
      </w:r>
    </w:p>
  </w:endnote>
  <w:endnote w:type="continuationSeparator" w:id="0">
    <w:p w14:paraId="1599F5D7" w14:textId="77777777" w:rsidR="00665993" w:rsidRDefault="00665993" w:rsidP="004D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Cs w:val="21"/>
      </w:rPr>
      <w:id w:val="-1409527565"/>
      <w:docPartObj>
        <w:docPartGallery w:val="Page Numbers (Bottom of Page)"/>
        <w:docPartUnique/>
      </w:docPartObj>
    </w:sdtPr>
    <w:sdtEndPr>
      <w:rPr>
        <w:rStyle w:val="PageNumber"/>
      </w:rPr>
    </w:sdtEndPr>
    <w:sdtContent>
      <w:p w14:paraId="6EAB2051" w14:textId="77777777" w:rsidR="00F2306D" w:rsidRPr="007756BF" w:rsidRDefault="00F2306D" w:rsidP="00F2306D">
        <w:pPr>
          <w:pStyle w:val="Footer"/>
          <w:framePr w:wrap="none" w:vAnchor="text" w:hAnchor="page" w:x="6054" w:y="63"/>
          <w:jc w:val="center"/>
          <w:rPr>
            <w:rStyle w:val="PageNumber"/>
            <w:szCs w:val="21"/>
          </w:rPr>
        </w:pPr>
        <w:r w:rsidRPr="007756BF">
          <w:rPr>
            <w:rStyle w:val="PageNumber"/>
            <w:szCs w:val="21"/>
          </w:rPr>
          <w:fldChar w:fldCharType="begin"/>
        </w:r>
        <w:r w:rsidRPr="007756BF">
          <w:rPr>
            <w:rStyle w:val="PageNumber"/>
            <w:szCs w:val="21"/>
          </w:rPr>
          <w:instrText xml:space="preserve"> PAGE </w:instrText>
        </w:r>
        <w:r w:rsidRPr="007756BF">
          <w:rPr>
            <w:rStyle w:val="PageNumber"/>
            <w:szCs w:val="21"/>
          </w:rPr>
          <w:fldChar w:fldCharType="separate"/>
        </w:r>
        <w:r w:rsidRPr="007756BF">
          <w:rPr>
            <w:rStyle w:val="PageNumber"/>
            <w:szCs w:val="21"/>
          </w:rPr>
          <w:t>2</w:t>
        </w:r>
        <w:r w:rsidRPr="007756BF">
          <w:rPr>
            <w:rStyle w:val="PageNumber"/>
            <w:szCs w:val="21"/>
          </w:rPr>
          <w:fldChar w:fldCharType="end"/>
        </w:r>
      </w:p>
    </w:sdtContent>
  </w:sdt>
  <w:p w14:paraId="6D2508ED" w14:textId="786DE589" w:rsidR="00662216" w:rsidRPr="007756BF" w:rsidRDefault="00F2306D" w:rsidP="00F2306D">
    <w:pPr>
      <w:pStyle w:val="Footer"/>
      <w:tabs>
        <w:tab w:val="left" w:pos="7271"/>
      </w:tabs>
      <w:ind w:right="360"/>
      <w:jc w:val="center"/>
      <w:rPr>
        <w:rFonts w:ascii="Garamond" w:hAnsi="Garamond"/>
        <w:sz w:val="21"/>
        <w:szCs w:val="21"/>
      </w:rPr>
    </w:pPr>
    <w:r w:rsidRPr="0005253E">
      <w:rPr>
        <w:rFonts w:ascii="Garamond" w:hAnsi="Garamond" w:cs="Calibri"/>
        <w:noProof/>
        <w:sz w:val="21"/>
        <w:szCs w:val="21"/>
      </w:rPr>
      <w:drawing>
        <wp:anchor distT="0" distB="0" distL="114300" distR="114300" simplePos="0" relativeHeight="251654144" behindDoc="1" locked="0" layoutInCell="1" allowOverlap="1" wp14:anchorId="15B4E7AE" wp14:editId="0E18A9F7">
          <wp:simplePos x="0" y="0"/>
          <wp:positionH relativeFrom="margin">
            <wp:posOffset>-1143000</wp:posOffset>
          </wp:positionH>
          <wp:positionV relativeFrom="page">
            <wp:posOffset>9338366</wp:posOffset>
          </wp:positionV>
          <wp:extent cx="7772400" cy="317500"/>
          <wp:effectExtent l="0" t="0" r="0" b="0"/>
          <wp:wrapNone/>
          <wp:docPr id="1888635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p>
  <w:p w14:paraId="2C9142A8" w14:textId="484ADEB7" w:rsidR="00662216" w:rsidRPr="007756BF" w:rsidRDefault="00662216" w:rsidP="00F2306D">
    <w:pPr>
      <w:pStyle w:val="Footer"/>
      <w:jc w:val="center"/>
      <w:rPr>
        <w:rFonts w:ascii="Garamond" w:hAnsi="Garamond" w:cs="Calibri"/>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szCs w:val="21"/>
      </w:rPr>
      <w:id w:val="-146049773"/>
      <w:docPartObj>
        <w:docPartGallery w:val="Page Numbers (Bottom of Page)"/>
        <w:docPartUnique/>
      </w:docPartObj>
    </w:sdtPr>
    <w:sdtEndPr>
      <w:rPr>
        <w:rStyle w:val="PageNumber"/>
      </w:rPr>
    </w:sdtEndPr>
    <w:sdtContent>
      <w:p w14:paraId="54EC38B9" w14:textId="77777777" w:rsidR="001D206F" w:rsidRPr="007756BF" w:rsidRDefault="001D206F" w:rsidP="001729BC">
        <w:pPr>
          <w:pStyle w:val="Footer"/>
          <w:framePr w:wrap="none" w:vAnchor="text" w:hAnchor="page" w:x="6038" w:y="-204"/>
          <w:rPr>
            <w:rStyle w:val="PageNumber"/>
            <w:szCs w:val="21"/>
          </w:rPr>
        </w:pPr>
        <w:r w:rsidRPr="007756BF">
          <w:rPr>
            <w:rStyle w:val="PageNumber"/>
            <w:szCs w:val="21"/>
          </w:rPr>
          <w:fldChar w:fldCharType="begin"/>
        </w:r>
        <w:r w:rsidRPr="007756BF">
          <w:rPr>
            <w:rStyle w:val="PageNumber"/>
            <w:szCs w:val="21"/>
          </w:rPr>
          <w:instrText xml:space="preserve"> PAGE </w:instrText>
        </w:r>
        <w:r w:rsidRPr="007756BF">
          <w:rPr>
            <w:rStyle w:val="PageNumber"/>
            <w:szCs w:val="21"/>
          </w:rPr>
          <w:fldChar w:fldCharType="separate"/>
        </w:r>
        <w:r>
          <w:rPr>
            <w:rStyle w:val="PageNumber"/>
            <w:szCs w:val="21"/>
          </w:rPr>
          <w:t>5</w:t>
        </w:r>
        <w:r w:rsidRPr="007756BF">
          <w:rPr>
            <w:rStyle w:val="PageNumber"/>
            <w:szCs w:val="21"/>
          </w:rPr>
          <w:fldChar w:fldCharType="end"/>
        </w:r>
      </w:p>
    </w:sdtContent>
  </w:sdt>
  <w:p w14:paraId="22B6A166" w14:textId="23C133B0" w:rsidR="00662216" w:rsidRDefault="00662216">
    <w:pPr>
      <w:pStyle w:val="Footer"/>
    </w:pPr>
    <w:r w:rsidRPr="00B246C0">
      <w:rPr>
        <w:noProof/>
        <w:sz w:val="22"/>
        <w:szCs w:val="22"/>
      </w:rPr>
      <w:drawing>
        <wp:anchor distT="0" distB="0" distL="114300" distR="114300" simplePos="0" relativeHeight="251662336" behindDoc="1" locked="0" layoutInCell="1" allowOverlap="1" wp14:anchorId="50E6C8B9" wp14:editId="18798AFD">
          <wp:simplePos x="0" y="0"/>
          <wp:positionH relativeFrom="margin">
            <wp:align>center</wp:align>
          </wp:positionH>
          <wp:positionV relativeFrom="page">
            <wp:posOffset>9367891</wp:posOffset>
          </wp:positionV>
          <wp:extent cx="7772400" cy="317500"/>
          <wp:effectExtent l="0" t="0" r="0" b="0"/>
          <wp:wrapNone/>
          <wp:docPr id="365502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10953255"/>
      <w:docPartObj>
        <w:docPartGallery w:val="Page Numbers (Bottom of Page)"/>
        <w:docPartUnique/>
      </w:docPartObj>
    </w:sdtPr>
    <w:sdtEndPr>
      <w:rPr>
        <w:rStyle w:val="PageNumber"/>
      </w:rPr>
    </w:sdtEndPr>
    <w:sdtContent>
      <w:p w14:paraId="41FBE1D6" w14:textId="77777777" w:rsidR="003A183A" w:rsidRDefault="003A183A" w:rsidP="00180E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7139F5D" w14:textId="77777777" w:rsidR="001D712D" w:rsidRDefault="001D712D" w:rsidP="003A183A">
    <w:pPr>
      <w:pStyle w:val="Footer"/>
      <w:ind w:right="360"/>
      <w:rPr>
        <w:rStyle w:val="PageNumber"/>
      </w:rPr>
    </w:pPr>
  </w:p>
  <w:sdt>
    <w:sdtPr>
      <w:rPr>
        <w:rStyle w:val="PageNumber"/>
      </w:rPr>
      <w:id w:val="-1784108638"/>
      <w:docPartObj>
        <w:docPartGallery w:val="Page Numbers (Bottom of Page)"/>
        <w:docPartUnique/>
      </w:docPartObj>
    </w:sdtPr>
    <w:sdtEndPr>
      <w:rPr>
        <w:rStyle w:val="PageNumber"/>
      </w:rPr>
    </w:sdtEndPr>
    <w:sdtContent>
      <w:p w14:paraId="46D59DB5" w14:textId="77777777" w:rsidR="001D712D" w:rsidRDefault="001D712D" w:rsidP="004D312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100A64" w14:textId="77777777" w:rsidR="001D712D" w:rsidRDefault="001D712D" w:rsidP="004D31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08569515"/>
      <w:docPartObj>
        <w:docPartGallery w:val="Page Numbers (Bottom of Page)"/>
        <w:docPartUnique/>
      </w:docPartObj>
    </w:sdtPr>
    <w:sdtEndPr>
      <w:rPr>
        <w:rStyle w:val="PageNumber"/>
      </w:rPr>
    </w:sdtEndPr>
    <w:sdtContent>
      <w:p w14:paraId="5453D2D8" w14:textId="77777777" w:rsidR="003A183A" w:rsidRDefault="003A183A" w:rsidP="00B105B1">
        <w:pPr>
          <w:pStyle w:val="Footer"/>
          <w:framePr w:wrap="none" w:vAnchor="text" w:hAnchor="page" w:x="6078" w:y="-219"/>
          <w:spacing w:before="160"/>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ECC9DA8" w14:textId="77777777" w:rsidR="001D712D" w:rsidRDefault="000A0208" w:rsidP="003A183A">
    <w:pPr>
      <w:pStyle w:val="Footer"/>
      <w:tabs>
        <w:tab w:val="clear" w:pos="4680"/>
        <w:tab w:val="clear" w:pos="9360"/>
        <w:tab w:val="left" w:pos="7271"/>
      </w:tabs>
      <w:ind w:right="360"/>
    </w:pPr>
    <w:r>
      <w:rPr>
        <w:noProof/>
      </w:rPr>
      <w:drawing>
        <wp:anchor distT="0" distB="0" distL="114300" distR="114300" simplePos="0" relativeHeight="251650048" behindDoc="1" locked="0" layoutInCell="1" allowOverlap="1" wp14:anchorId="2BBE3FBE" wp14:editId="3CA02468">
          <wp:simplePos x="0" y="0"/>
          <wp:positionH relativeFrom="column">
            <wp:posOffset>-690282</wp:posOffset>
          </wp:positionH>
          <wp:positionV relativeFrom="page">
            <wp:posOffset>9323705</wp:posOffset>
          </wp:positionV>
          <wp:extent cx="7772400" cy="317500"/>
          <wp:effectExtent l="0" t="0" r="0" b="0"/>
          <wp:wrapNone/>
          <wp:docPr id="4952337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438581" name="Picture 871438581"/>
                  <pic:cNvPicPr/>
                </pic:nvPicPr>
                <pic:blipFill>
                  <a:blip r:embed="rId1">
                    <a:extLst>
                      <a:ext uri="{28A0092B-C50C-407E-A947-70E740481C1C}">
                        <a14:useLocalDpi xmlns:a14="http://schemas.microsoft.com/office/drawing/2010/main" val="0"/>
                      </a:ext>
                    </a:extLst>
                  </a:blip>
                  <a:stretch>
                    <a:fillRect/>
                  </a:stretch>
                </pic:blipFill>
                <pic:spPr>
                  <a:xfrm>
                    <a:off x="0" y="0"/>
                    <a:ext cx="7772400" cy="31750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6FD6B" w14:textId="77777777" w:rsidR="00665993" w:rsidRDefault="00665993" w:rsidP="004D3124">
      <w:r>
        <w:separator/>
      </w:r>
    </w:p>
  </w:footnote>
  <w:footnote w:type="continuationSeparator" w:id="0">
    <w:p w14:paraId="67F9583A" w14:textId="77777777" w:rsidR="00665993" w:rsidRDefault="00665993" w:rsidP="004D3124">
      <w:r>
        <w:continuationSeparator/>
      </w:r>
    </w:p>
  </w:footnote>
  <w:footnote w:id="1">
    <w:p w14:paraId="2B7C3344" w14:textId="0F7D52AC" w:rsidR="00CB005B" w:rsidRPr="00DA2787" w:rsidRDefault="00CB005B">
      <w:pPr>
        <w:pStyle w:val="FootnoteText"/>
        <w:rPr>
          <w:rFonts w:ascii="Garamond" w:hAnsi="Garamond"/>
        </w:rPr>
      </w:pPr>
      <w:r w:rsidRPr="00DA2787">
        <w:rPr>
          <w:rStyle w:val="FootnoteReference"/>
          <w:rFonts w:ascii="Garamond" w:hAnsi="Garamond"/>
        </w:rPr>
        <w:footnoteRef/>
      </w:r>
      <w:r w:rsidRPr="00DA2787">
        <w:rPr>
          <w:rFonts w:ascii="Garamond" w:hAnsi="Garamond"/>
        </w:rPr>
        <w:t xml:space="preserve"> Allocation for System RA requirement and total System RA resources procured are rounded to the nearest hundredth.  Deficiency in System RA requirement is rounded to the nearest hundredth after calculating the actual difference between actual (not rounded) allocation for System RA requirement and actual (not rounded) System RA resources procured.</w:t>
      </w:r>
    </w:p>
  </w:footnote>
  <w:footnote w:id="2">
    <w:p w14:paraId="038628CB" w14:textId="595E1F78" w:rsidR="00631DE0" w:rsidRPr="00E011F5" w:rsidRDefault="00631DE0">
      <w:pPr>
        <w:pStyle w:val="FootnoteText"/>
        <w:rPr>
          <w:rFonts w:ascii="Garamond" w:hAnsi="Garamond"/>
        </w:rPr>
      </w:pPr>
      <w:r w:rsidRPr="00E011F5">
        <w:rPr>
          <w:rStyle w:val="FootnoteReference"/>
        </w:rPr>
        <w:footnoteRef/>
      </w:r>
      <w:r w:rsidRPr="00E011F5">
        <w:rPr>
          <w:rFonts w:ascii="Garamond" w:hAnsi="Garamond"/>
        </w:rPr>
        <w:t xml:space="preserve"> </w:t>
      </w:r>
      <w:r w:rsidRPr="00493E27">
        <w:rPr>
          <w:rFonts w:ascii="Garamond" w:hAnsi="Garamond"/>
        </w:rPr>
        <w:t>I</w:t>
      </w:r>
      <w:r w:rsidR="00801AA9" w:rsidRPr="00493E27">
        <w:rPr>
          <w:rFonts w:ascii="Garamond" w:hAnsi="Garamond"/>
        </w:rPr>
        <w:t>bi</w:t>
      </w:r>
      <w:r w:rsidRPr="00493E27">
        <w:rPr>
          <w:rFonts w:ascii="Garamond" w:hAnsi="Garamond"/>
        </w:rPr>
        <w:t>d</w:t>
      </w:r>
      <w:r w:rsidRPr="00E011F5">
        <w:rPr>
          <w:rFonts w:ascii="Garamond" w:hAnsi="Garamond"/>
        </w:rPr>
        <w:t>.</w:t>
      </w:r>
    </w:p>
  </w:footnote>
  <w:footnote w:id="3">
    <w:p w14:paraId="4167C53D" w14:textId="47461469" w:rsidR="00631DE0" w:rsidRDefault="00631DE0">
      <w:pPr>
        <w:pStyle w:val="FootnoteText"/>
      </w:pPr>
      <w:r w:rsidRPr="00E011F5">
        <w:rPr>
          <w:rStyle w:val="FootnoteReference"/>
          <w:rFonts w:ascii="Garamond" w:hAnsi="Garamond"/>
        </w:rPr>
        <w:footnoteRef/>
      </w:r>
      <w:r w:rsidRPr="00E011F5">
        <w:rPr>
          <w:rFonts w:ascii="Garamond" w:hAnsi="Garamond"/>
        </w:rPr>
        <w:t xml:space="preserve"> </w:t>
      </w:r>
      <w:r w:rsidRPr="00493E27">
        <w:rPr>
          <w:rFonts w:ascii="Garamond" w:hAnsi="Garamond"/>
        </w:rPr>
        <w:t>I</w:t>
      </w:r>
      <w:r w:rsidR="00801AA9" w:rsidRPr="00493E27">
        <w:rPr>
          <w:rFonts w:ascii="Garamond" w:hAnsi="Garamond"/>
        </w:rPr>
        <w:t>bi</w:t>
      </w:r>
      <w:r w:rsidRPr="00493E27">
        <w:rPr>
          <w:rFonts w:ascii="Garamond" w:hAnsi="Garamond"/>
        </w:rPr>
        <w:t>d</w:t>
      </w:r>
      <w:r w:rsidRPr="00E011F5">
        <w:rPr>
          <w:rFonts w:ascii="Garamond" w:hAnsi="Garamond"/>
        </w:rPr>
        <w:t>.</w:t>
      </w:r>
    </w:p>
  </w:footnote>
  <w:footnote w:id="4">
    <w:p w14:paraId="380B380A" w14:textId="2688220F" w:rsidR="005148EE" w:rsidRPr="0093049F" w:rsidRDefault="005148EE" w:rsidP="005148EE">
      <w:pPr>
        <w:pStyle w:val="FootnoteText"/>
        <w:rPr>
          <w:rFonts w:ascii="Garamond" w:hAnsi="Garamond"/>
          <w:lang w:val="en-ZW"/>
        </w:rPr>
      </w:pPr>
      <w:r w:rsidRPr="0093049F">
        <w:rPr>
          <w:rStyle w:val="FootnoteReference"/>
          <w:rFonts w:ascii="Garamond" w:hAnsi="Garamond"/>
        </w:rPr>
        <w:footnoteRef/>
      </w:r>
      <w:r w:rsidRPr="0093049F">
        <w:rPr>
          <w:rFonts w:ascii="Garamond" w:hAnsi="Garamond"/>
        </w:rPr>
        <w:t xml:space="preserve"> </w:t>
      </w:r>
      <w:r w:rsidRPr="0093049F">
        <w:rPr>
          <w:rFonts w:ascii="Garamond" w:hAnsi="Garamond"/>
          <w:lang w:val="en-ZW"/>
        </w:rPr>
        <w:t xml:space="preserve">D.23-04-010, </w:t>
      </w:r>
      <w:r w:rsidR="00210194" w:rsidRPr="0093049F">
        <w:rPr>
          <w:rFonts w:ascii="Garamond" w:hAnsi="Garamond"/>
          <w:lang w:val="en-ZW"/>
        </w:rPr>
        <w:t>Ordering Paragraph (OP) 2</w:t>
      </w:r>
      <w:r w:rsidR="00BE2374" w:rsidRPr="0093049F">
        <w:rPr>
          <w:rFonts w:ascii="Garamond" w:hAnsi="Garamond"/>
          <w:lang w:val="en-ZW"/>
        </w:rPr>
        <w:t>3</w:t>
      </w:r>
      <w:r w:rsidR="00210194" w:rsidRPr="0093049F">
        <w:rPr>
          <w:rFonts w:ascii="Garamond" w:hAnsi="Garamond"/>
          <w:lang w:val="en-ZW"/>
        </w:rPr>
        <w:t>,</w:t>
      </w:r>
      <w:r w:rsidR="00BE2374" w:rsidRPr="0093049F">
        <w:rPr>
          <w:rFonts w:ascii="Garamond" w:hAnsi="Garamond"/>
          <w:lang w:val="en-ZW"/>
        </w:rPr>
        <w:t xml:space="preserve"> p. 109</w:t>
      </w:r>
    </w:p>
  </w:footnote>
  <w:footnote w:id="5">
    <w:p w14:paraId="232DAF8F" w14:textId="7F4AD61F" w:rsidR="005148EE" w:rsidRPr="008D5D75" w:rsidRDefault="005148EE" w:rsidP="005148EE">
      <w:pPr>
        <w:pStyle w:val="FootnoteText"/>
        <w:rPr>
          <w:rFonts w:ascii="Garamond" w:hAnsi="Garamond"/>
          <w:lang w:val="en-ZW"/>
        </w:rPr>
      </w:pPr>
      <w:r w:rsidRPr="0093049F">
        <w:rPr>
          <w:rStyle w:val="FootnoteReference"/>
          <w:rFonts w:ascii="Garamond" w:hAnsi="Garamond"/>
        </w:rPr>
        <w:footnoteRef/>
      </w:r>
      <w:r w:rsidRPr="0093049F">
        <w:rPr>
          <w:rFonts w:ascii="Garamond" w:hAnsi="Garamond"/>
        </w:rPr>
        <w:t xml:space="preserve"> </w:t>
      </w:r>
      <w:r w:rsidR="008D5D75" w:rsidRPr="00B12B67">
        <w:rPr>
          <w:rFonts w:ascii="Garamond" w:hAnsi="Garamond"/>
          <w:lang w:val="en-ZW"/>
        </w:rPr>
        <w:t>D.23-04-010, Appendix A, A-8</w:t>
      </w:r>
    </w:p>
  </w:footnote>
  <w:footnote w:id="6">
    <w:p w14:paraId="2AB4D372" w14:textId="7F9186EB" w:rsidR="005148EE" w:rsidRPr="008D5D75" w:rsidRDefault="005148EE" w:rsidP="005148EE">
      <w:pPr>
        <w:pStyle w:val="FootnoteText"/>
        <w:rPr>
          <w:rFonts w:ascii="Garamond" w:hAnsi="Garamond"/>
        </w:rPr>
      </w:pPr>
      <w:r w:rsidRPr="0093049F">
        <w:rPr>
          <w:rStyle w:val="FootnoteReference"/>
          <w:rFonts w:ascii="Garamond" w:hAnsi="Garamond"/>
        </w:rPr>
        <w:footnoteRef/>
      </w:r>
      <w:r w:rsidRPr="0093049F">
        <w:rPr>
          <w:rFonts w:ascii="Garamond" w:hAnsi="Garamond"/>
        </w:rPr>
        <w:t xml:space="preserve"> D.20-06-031, OP 20, p. 96</w:t>
      </w:r>
    </w:p>
  </w:footnote>
  <w:footnote w:id="7">
    <w:p w14:paraId="5FAC14CB" w14:textId="77777777" w:rsidR="00784FA0" w:rsidRPr="00055BD6" w:rsidRDefault="00784FA0" w:rsidP="00784FA0">
      <w:pPr>
        <w:pStyle w:val="FootnoteText"/>
        <w:rPr>
          <w:rFonts w:ascii="Garamond" w:hAnsi="Garamond"/>
          <w:lang w:val="en-ZW"/>
        </w:rPr>
      </w:pPr>
      <w:r w:rsidRPr="0093049F">
        <w:rPr>
          <w:rStyle w:val="FootnoteReference"/>
          <w:rFonts w:ascii="Garamond" w:hAnsi="Garamond"/>
        </w:rPr>
        <w:footnoteRef/>
      </w:r>
      <w:r w:rsidRPr="0093049F">
        <w:rPr>
          <w:rFonts w:ascii="Garamond" w:hAnsi="Garamond"/>
        </w:rPr>
        <w:t xml:space="preserve"> </w:t>
      </w:r>
      <w:r w:rsidRPr="0093049F">
        <w:rPr>
          <w:rFonts w:ascii="Garamond" w:hAnsi="Garamond"/>
          <w:lang w:val="en-ZW"/>
        </w:rPr>
        <w:t>D.23-04-010, Appendix A, A-8</w:t>
      </w:r>
    </w:p>
  </w:footnote>
  <w:footnote w:id="8">
    <w:p w14:paraId="39D58CC8" w14:textId="64C56E0D" w:rsidR="00E75820" w:rsidRPr="00E011F5" w:rsidRDefault="00E75820" w:rsidP="00E75820">
      <w:pPr>
        <w:pStyle w:val="FootnoteText"/>
        <w:rPr>
          <w:rFonts w:ascii="Garamond" w:hAnsi="Garamond"/>
          <w:lang w:val="en-ZW"/>
        </w:rPr>
      </w:pPr>
      <w:r w:rsidRPr="00E011F5">
        <w:rPr>
          <w:rStyle w:val="FootnoteReference"/>
          <w:rFonts w:ascii="Garamond" w:hAnsi="Garamond"/>
        </w:rPr>
        <w:footnoteRef/>
      </w:r>
      <w:r w:rsidRPr="006D4BF5">
        <w:rPr>
          <w:rFonts w:ascii="Garamond" w:hAnsi="Garamond"/>
        </w:rPr>
        <w:t xml:space="preserve"> </w:t>
      </w:r>
      <w:r w:rsidR="00483800" w:rsidRPr="00493E27">
        <w:rPr>
          <w:rFonts w:ascii="Garamond" w:hAnsi="Garamond"/>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0E94" w14:textId="77777777" w:rsidR="00662216" w:rsidRDefault="00662216">
    <w:pPr>
      <w:pStyle w:val="Header"/>
    </w:pPr>
    <w:r>
      <w:rPr>
        <w:noProof/>
      </w:rPr>
      <w:drawing>
        <wp:anchor distT="0" distB="0" distL="114300" distR="114300" simplePos="0" relativeHeight="251658240" behindDoc="0" locked="0" layoutInCell="1" allowOverlap="1" wp14:anchorId="5AC6DC7B" wp14:editId="1A053CEB">
          <wp:simplePos x="0" y="0"/>
          <wp:positionH relativeFrom="margin">
            <wp:align>center</wp:align>
          </wp:positionH>
          <wp:positionV relativeFrom="paragraph">
            <wp:posOffset>3175</wp:posOffset>
          </wp:positionV>
          <wp:extent cx="5486400" cy="295910"/>
          <wp:effectExtent l="0" t="0" r="0" b="0"/>
          <wp:wrapTopAndBottom/>
          <wp:docPr id="1815436973" name="Picture 1815436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486400" cy="29591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D6B9" w14:textId="77777777" w:rsidR="00662216" w:rsidRPr="008C583E" w:rsidRDefault="00662216" w:rsidP="00656165">
    <w:pPr>
      <w:pStyle w:val="Header"/>
      <w:jc w:val="center"/>
      <w:rPr>
        <w:rFonts w:ascii="Garamond" w:hAnsi="Garamond"/>
      </w:rPr>
    </w:pPr>
    <w:r w:rsidRPr="008C583E">
      <w:rPr>
        <w:rFonts w:ascii="Garamond" w:hAnsi="Garamond"/>
        <w:noProof/>
      </w:rPr>
      <w:drawing>
        <wp:inline distT="0" distB="0" distL="0" distR="0" wp14:anchorId="056D509E" wp14:editId="4DBA7166">
          <wp:extent cx="795131" cy="805325"/>
          <wp:effectExtent l="0" t="0" r="5080" b="0"/>
          <wp:docPr id="1266564411" name="Picture 12665644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810130" cy="820517"/>
                  </a:xfrm>
                  <a:prstGeom prst="rect">
                    <a:avLst/>
                  </a:prstGeom>
                </pic:spPr>
              </pic:pic>
            </a:graphicData>
          </a:graphic>
        </wp:inline>
      </w:drawing>
    </w:r>
    <w:r w:rsidRPr="008C583E">
      <w:rPr>
        <w:rFonts w:ascii="Garamond" w:hAnsi="Garamond"/>
        <w:noProof/>
      </w:rPr>
      <w:drawing>
        <wp:anchor distT="0" distB="0" distL="114300" distR="114300" simplePos="0" relativeHeight="251666432" behindDoc="1" locked="0" layoutInCell="1" allowOverlap="1" wp14:anchorId="049D3225" wp14:editId="1D9971FC">
          <wp:simplePos x="0" y="0"/>
          <wp:positionH relativeFrom="margin">
            <wp:align>center</wp:align>
          </wp:positionH>
          <wp:positionV relativeFrom="paragraph">
            <wp:posOffset>815788</wp:posOffset>
          </wp:positionV>
          <wp:extent cx="7771704" cy="1028608"/>
          <wp:effectExtent l="0" t="0" r="0" b="0"/>
          <wp:wrapNone/>
          <wp:docPr id="1344037709" name="Picture 1344037709"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29173" name="Picture 377429173" descr="Text&#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7771704" cy="1028608"/>
                  </a:xfrm>
                  <a:prstGeom prst="rect">
                    <a:avLst/>
                  </a:prstGeom>
                </pic:spPr>
              </pic:pic>
            </a:graphicData>
          </a:graphic>
          <wp14:sizeRelH relativeFrom="page">
            <wp14:pctWidth>0</wp14:pctWidth>
          </wp14:sizeRelH>
          <wp14:sizeRelV relativeFrom="page">
            <wp14:pctHeight>0</wp14:pctHeight>
          </wp14:sizeRelV>
        </wp:anchor>
      </w:drawing>
    </w:r>
  </w:p>
  <w:p w14:paraId="620E3B64" w14:textId="77777777" w:rsidR="00662216" w:rsidRPr="008C583E" w:rsidRDefault="00662216" w:rsidP="00656165">
    <w:pPr>
      <w:pStyle w:val="Header"/>
      <w:tabs>
        <w:tab w:val="left" w:pos="7200"/>
      </w:tabs>
      <w:rPr>
        <w:rFonts w:ascii="Garamond" w:hAnsi="Garamond"/>
      </w:rPr>
    </w:pPr>
  </w:p>
  <w:p w14:paraId="57095068" w14:textId="77777777" w:rsidR="00662216" w:rsidRPr="008C583E" w:rsidRDefault="00662216" w:rsidP="00656165">
    <w:pPr>
      <w:pStyle w:val="Header"/>
      <w:tabs>
        <w:tab w:val="left" w:pos="7200"/>
      </w:tabs>
      <w:rPr>
        <w:rFonts w:ascii="Garamond" w:hAnsi="Garamond"/>
      </w:rPr>
    </w:pPr>
  </w:p>
  <w:p w14:paraId="1B5E80E6" w14:textId="77777777" w:rsidR="00662216" w:rsidRPr="008C583E" w:rsidRDefault="00662216" w:rsidP="00656165">
    <w:pPr>
      <w:pStyle w:val="Header"/>
      <w:tabs>
        <w:tab w:val="left" w:pos="7200"/>
      </w:tabs>
      <w:rPr>
        <w:rFonts w:ascii="Garamond" w:hAnsi="Garamond"/>
      </w:rPr>
    </w:pPr>
  </w:p>
  <w:p w14:paraId="0ED84528" w14:textId="77777777" w:rsidR="00662216" w:rsidRPr="008C583E" w:rsidRDefault="00662216" w:rsidP="00656165">
    <w:pPr>
      <w:pStyle w:val="Header"/>
      <w:tabs>
        <w:tab w:val="clear" w:pos="4680"/>
        <w:tab w:val="clear" w:pos="9360"/>
        <w:tab w:val="left" w:pos="7200"/>
      </w:tabs>
      <w:rPr>
        <w:rFonts w:ascii="Garamond" w:hAnsi="Garamond"/>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9F0D" w14:textId="77777777" w:rsidR="0026038E" w:rsidRDefault="0026038E" w:rsidP="004D3124">
    <w:pPr>
      <w:pStyle w:val="Header"/>
    </w:pPr>
    <w:r>
      <w:rPr>
        <w:noProof/>
      </w:rPr>
      <w:drawing>
        <wp:inline distT="0" distB="0" distL="0" distR="0" wp14:anchorId="5A9118E7" wp14:editId="0B753D53">
          <wp:extent cx="6400800" cy="345440"/>
          <wp:effectExtent l="0" t="0" r="0" b="0"/>
          <wp:docPr id="348456472" name="Picture 34845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400800" cy="3454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A6EC2"/>
    <w:multiLevelType w:val="hybridMultilevel"/>
    <w:tmpl w:val="B9826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9783DFE"/>
    <w:multiLevelType w:val="hybridMultilevel"/>
    <w:tmpl w:val="ECECBF56"/>
    <w:lvl w:ilvl="0" w:tplc="C690380A">
      <w:start w:val="1"/>
      <w:numFmt w:val="upp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E27DA7"/>
    <w:multiLevelType w:val="hybridMultilevel"/>
    <w:tmpl w:val="0E007CCE"/>
    <w:lvl w:ilvl="0" w:tplc="047C5B1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9E6BB7"/>
    <w:multiLevelType w:val="multilevel"/>
    <w:tmpl w:val="95E05A64"/>
    <w:styleLink w:val="Style1"/>
    <w:lvl w:ilvl="0">
      <w:start w:val="1"/>
      <w:numFmt w:val="decimal"/>
      <w:lvlText w:val="%1"/>
      <w:lvlJc w:val="left"/>
      <w:pPr>
        <w:ind w:left="432" w:hanging="432"/>
      </w:pPr>
      <w:rPr>
        <w:rFonts w:ascii="Century Gothic" w:hAnsi="Century Gothic" w:hint="default"/>
        <w:b/>
        <w:color w:val="3D5B63"/>
        <w:sz w:val="26"/>
      </w:rPr>
    </w:lvl>
    <w:lvl w:ilvl="1">
      <w:start w:val="1"/>
      <w:numFmt w:val="decimal"/>
      <w:lvlText w:val="%1.%2"/>
      <w:lvlJc w:val="left"/>
      <w:pPr>
        <w:ind w:left="84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D5776CB"/>
    <w:multiLevelType w:val="hybridMultilevel"/>
    <w:tmpl w:val="4B7E778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FFF0037"/>
    <w:multiLevelType w:val="hybridMultilevel"/>
    <w:tmpl w:val="F4B44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555B62"/>
    <w:multiLevelType w:val="hybridMultilevel"/>
    <w:tmpl w:val="1136831A"/>
    <w:lvl w:ilvl="0" w:tplc="D3B6AA30">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69250D0C"/>
    <w:multiLevelType w:val="hybridMultilevel"/>
    <w:tmpl w:val="73B6B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9E48FA"/>
    <w:multiLevelType w:val="hybridMultilevel"/>
    <w:tmpl w:val="B26C4694"/>
    <w:lvl w:ilvl="0" w:tplc="04090001">
      <w:start w:val="1"/>
      <w:numFmt w:val="bullet"/>
      <w:pStyle w:val="ListBullet3"/>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645416">
    <w:abstractNumId w:val="3"/>
  </w:num>
  <w:num w:numId="2" w16cid:durableId="1772774105">
    <w:abstractNumId w:val="3"/>
  </w:num>
  <w:num w:numId="3" w16cid:durableId="35475064">
    <w:abstractNumId w:val="3"/>
  </w:num>
  <w:num w:numId="4" w16cid:durableId="704136262">
    <w:abstractNumId w:val="3"/>
  </w:num>
  <w:num w:numId="5" w16cid:durableId="15884808">
    <w:abstractNumId w:val="1"/>
  </w:num>
  <w:num w:numId="6" w16cid:durableId="773330461">
    <w:abstractNumId w:val="2"/>
  </w:num>
  <w:num w:numId="7" w16cid:durableId="767195641">
    <w:abstractNumId w:val="4"/>
  </w:num>
  <w:num w:numId="8" w16cid:durableId="469982624">
    <w:abstractNumId w:val="0"/>
  </w:num>
  <w:num w:numId="9" w16cid:durableId="1796489072">
    <w:abstractNumId w:val="5"/>
  </w:num>
  <w:num w:numId="10" w16cid:durableId="1146237660">
    <w:abstractNumId w:val="6"/>
  </w:num>
  <w:num w:numId="11" w16cid:durableId="1915041704">
    <w:abstractNumId w:val="7"/>
  </w:num>
  <w:num w:numId="12" w16cid:durableId="14873614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C80"/>
    <w:rsid w:val="00022648"/>
    <w:rsid w:val="00031A17"/>
    <w:rsid w:val="000363A7"/>
    <w:rsid w:val="000405D6"/>
    <w:rsid w:val="000552C8"/>
    <w:rsid w:val="00056182"/>
    <w:rsid w:val="00056B1A"/>
    <w:rsid w:val="00065198"/>
    <w:rsid w:val="0007508D"/>
    <w:rsid w:val="000754EB"/>
    <w:rsid w:val="00080D7A"/>
    <w:rsid w:val="00093225"/>
    <w:rsid w:val="0009596E"/>
    <w:rsid w:val="00096BB9"/>
    <w:rsid w:val="000A0208"/>
    <w:rsid w:val="000B0DFA"/>
    <w:rsid w:val="000B5506"/>
    <w:rsid w:val="000C0A33"/>
    <w:rsid w:val="000C1C71"/>
    <w:rsid w:val="000E516D"/>
    <w:rsid w:val="000F2F00"/>
    <w:rsid w:val="0011291E"/>
    <w:rsid w:val="00123018"/>
    <w:rsid w:val="001233D7"/>
    <w:rsid w:val="00130E18"/>
    <w:rsid w:val="0013678A"/>
    <w:rsid w:val="0013741B"/>
    <w:rsid w:val="0014427E"/>
    <w:rsid w:val="00157E2C"/>
    <w:rsid w:val="001729BC"/>
    <w:rsid w:val="0019189B"/>
    <w:rsid w:val="001B6BE8"/>
    <w:rsid w:val="001D206F"/>
    <w:rsid w:val="001D712D"/>
    <w:rsid w:val="001E126E"/>
    <w:rsid w:val="001E25A9"/>
    <w:rsid w:val="001F06DC"/>
    <w:rsid w:val="00204854"/>
    <w:rsid w:val="00204864"/>
    <w:rsid w:val="00210194"/>
    <w:rsid w:val="0023508B"/>
    <w:rsid w:val="00254553"/>
    <w:rsid w:val="0026038E"/>
    <w:rsid w:val="002656CC"/>
    <w:rsid w:val="00266414"/>
    <w:rsid w:val="002740BC"/>
    <w:rsid w:val="00287B3E"/>
    <w:rsid w:val="00294634"/>
    <w:rsid w:val="002B04C6"/>
    <w:rsid w:val="002B185A"/>
    <w:rsid w:val="002B4D37"/>
    <w:rsid w:val="002B780D"/>
    <w:rsid w:val="002B7EC6"/>
    <w:rsid w:val="002C1372"/>
    <w:rsid w:val="002C6816"/>
    <w:rsid w:val="002D7D55"/>
    <w:rsid w:val="002E233B"/>
    <w:rsid w:val="00323DB2"/>
    <w:rsid w:val="00340A9D"/>
    <w:rsid w:val="00352E14"/>
    <w:rsid w:val="00353604"/>
    <w:rsid w:val="0035735B"/>
    <w:rsid w:val="00361942"/>
    <w:rsid w:val="00372A6F"/>
    <w:rsid w:val="00375BB8"/>
    <w:rsid w:val="00376ADF"/>
    <w:rsid w:val="0038369E"/>
    <w:rsid w:val="0039214C"/>
    <w:rsid w:val="003A183A"/>
    <w:rsid w:val="003A4B5F"/>
    <w:rsid w:val="003E5216"/>
    <w:rsid w:val="003E5541"/>
    <w:rsid w:val="003F6C80"/>
    <w:rsid w:val="00400266"/>
    <w:rsid w:val="00402891"/>
    <w:rsid w:val="00403DD7"/>
    <w:rsid w:val="00423852"/>
    <w:rsid w:val="00424239"/>
    <w:rsid w:val="00427183"/>
    <w:rsid w:val="00437F6B"/>
    <w:rsid w:val="004412DA"/>
    <w:rsid w:val="00462AC5"/>
    <w:rsid w:val="004835DC"/>
    <w:rsid w:val="00483800"/>
    <w:rsid w:val="0049020E"/>
    <w:rsid w:val="00490B1F"/>
    <w:rsid w:val="004926EE"/>
    <w:rsid w:val="00493E27"/>
    <w:rsid w:val="00495749"/>
    <w:rsid w:val="004B0A02"/>
    <w:rsid w:val="004B15CE"/>
    <w:rsid w:val="004D3124"/>
    <w:rsid w:val="00505603"/>
    <w:rsid w:val="005148EE"/>
    <w:rsid w:val="00516245"/>
    <w:rsid w:val="0051765F"/>
    <w:rsid w:val="00527065"/>
    <w:rsid w:val="00534B4F"/>
    <w:rsid w:val="00540146"/>
    <w:rsid w:val="00540474"/>
    <w:rsid w:val="00547AD3"/>
    <w:rsid w:val="00550AEC"/>
    <w:rsid w:val="0055593A"/>
    <w:rsid w:val="00556B87"/>
    <w:rsid w:val="005601D3"/>
    <w:rsid w:val="00562397"/>
    <w:rsid w:val="00574E5F"/>
    <w:rsid w:val="0058517A"/>
    <w:rsid w:val="00594E65"/>
    <w:rsid w:val="0059613D"/>
    <w:rsid w:val="005A4CB7"/>
    <w:rsid w:val="005B3033"/>
    <w:rsid w:val="005B5EB4"/>
    <w:rsid w:val="005C624A"/>
    <w:rsid w:val="005D5BAC"/>
    <w:rsid w:val="005E2602"/>
    <w:rsid w:val="005E48BF"/>
    <w:rsid w:val="005E64BA"/>
    <w:rsid w:val="005F38BD"/>
    <w:rsid w:val="005F53AB"/>
    <w:rsid w:val="00626DD0"/>
    <w:rsid w:val="0063159A"/>
    <w:rsid w:val="006317AF"/>
    <w:rsid w:val="00631DE0"/>
    <w:rsid w:val="006346FC"/>
    <w:rsid w:val="006457BD"/>
    <w:rsid w:val="00656165"/>
    <w:rsid w:val="00662216"/>
    <w:rsid w:val="006650A4"/>
    <w:rsid w:val="00665993"/>
    <w:rsid w:val="0067467D"/>
    <w:rsid w:val="0068318A"/>
    <w:rsid w:val="006A2A59"/>
    <w:rsid w:val="006C43F6"/>
    <w:rsid w:val="006D3811"/>
    <w:rsid w:val="006D4BF5"/>
    <w:rsid w:val="006E3C6A"/>
    <w:rsid w:val="00700B3C"/>
    <w:rsid w:val="00704B99"/>
    <w:rsid w:val="00710241"/>
    <w:rsid w:val="00716B0E"/>
    <w:rsid w:val="007173FD"/>
    <w:rsid w:val="00720AE2"/>
    <w:rsid w:val="007352CB"/>
    <w:rsid w:val="007634CD"/>
    <w:rsid w:val="00772A58"/>
    <w:rsid w:val="00784FA0"/>
    <w:rsid w:val="007A34C9"/>
    <w:rsid w:val="007A350B"/>
    <w:rsid w:val="007C32AE"/>
    <w:rsid w:val="007C4704"/>
    <w:rsid w:val="007E3FBD"/>
    <w:rsid w:val="007E524D"/>
    <w:rsid w:val="007E631F"/>
    <w:rsid w:val="007F2F67"/>
    <w:rsid w:val="007F4AD1"/>
    <w:rsid w:val="00801AA9"/>
    <w:rsid w:val="00825897"/>
    <w:rsid w:val="008300FB"/>
    <w:rsid w:val="00834AB2"/>
    <w:rsid w:val="00834C2C"/>
    <w:rsid w:val="0084034B"/>
    <w:rsid w:val="00850300"/>
    <w:rsid w:val="00860089"/>
    <w:rsid w:val="00862341"/>
    <w:rsid w:val="00865EC1"/>
    <w:rsid w:val="00871729"/>
    <w:rsid w:val="0087389D"/>
    <w:rsid w:val="00874ABE"/>
    <w:rsid w:val="008815DF"/>
    <w:rsid w:val="00893039"/>
    <w:rsid w:val="00894F85"/>
    <w:rsid w:val="00896C46"/>
    <w:rsid w:val="008A63BC"/>
    <w:rsid w:val="008A6B82"/>
    <w:rsid w:val="008D0E28"/>
    <w:rsid w:val="008D18D1"/>
    <w:rsid w:val="008D5D75"/>
    <w:rsid w:val="008E25E6"/>
    <w:rsid w:val="008E5B20"/>
    <w:rsid w:val="008F2558"/>
    <w:rsid w:val="0093049F"/>
    <w:rsid w:val="009305E5"/>
    <w:rsid w:val="0094067F"/>
    <w:rsid w:val="00950292"/>
    <w:rsid w:val="009513BA"/>
    <w:rsid w:val="00967D96"/>
    <w:rsid w:val="00970811"/>
    <w:rsid w:val="0098071E"/>
    <w:rsid w:val="00992406"/>
    <w:rsid w:val="009A245A"/>
    <w:rsid w:val="009C11D6"/>
    <w:rsid w:val="009D13DC"/>
    <w:rsid w:val="009F5E90"/>
    <w:rsid w:val="00A0703B"/>
    <w:rsid w:val="00A100B3"/>
    <w:rsid w:val="00A24A39"/>
    <w:rsid w:val="00A42478"/>
    <w:rsid w:val="00A43655"/>
    <w:rsid w:val="00A60966"/>
    <w:rsid w:val="00A87872"/>
    <w:rsid w:val="00A912D5"/>
    <w:rsid w:val="00A92BF0"/>
    <w:rsid w:val="00A93DFF"/>
    <w:rsid w:val="00AC5136"/>
    <w:rsid w:val="00AE170C"/>
    <w:rsid w:val="00AF7298"/>
    <w:rsid w:val="00B07705"/>
    <w:rsid w:val="00B105B1"/>
    <w:rsid w:val="00B20FE0"/>
    <w:rsid w:val="00B227EB"/>
    <w:rsid w:val="00B369E0"/>
    <w:rsid w:val="00B42A3D"/>
    <w:rsid w:val="00B54EFD"/>
    <w:rsid w:val="00B7006A"/>
    <w:rsid w:val="00B845AF"/>
    <w:rsid w:val="00B85385"/>
    <w:rsid w:val="00BB1EA7"/>
    <w:rsid w:val="00BB29B9"/>
    <w:rsid w:val="00BE2374"/>
    <w:rsid w:val="00BE7AAA"/>
    <w:rsid w:val="00BF19C8"/>
    <w:rsid w:val="00BF72B7"/>
    <w:rsid w:val="00BF7503"/>
    <w:rsid w:val="00C00128"/>
    <w:rsid w:val="00C00E02"/>
    <w:rsid w:val="00C10165"/>
    <w:rsid w:val="00C11824"/>
    <w:rsid w:val="00C17E37"/>
    <w:rsid w:val="00C20617"/>
    <w:rsid w:val="00C2391B"/>
    <w:rsid w:val="00C42DE8"/>
    <w:rsid w:val="00C63932"/>
    <w:rsid w:val="00C7399F"/>
    <w:rsid w:val="00C74616"/>
    <w:rsid w:val="00C77701"/>
    <w:rsid w:val="00C80B07"/>
    <w:rsid w:val="00CB005B"/>
    <w:rsid w:val="00CC1275"/>
    <w:rsid w:val="00CF23BA"/>
    <w:rsid w:val="00CF26DD"/>
    <w:rsid w:val="00CF2C10"/>
    <w:rsid w:val="00CF7DEC"/>
    <w:rsid w:val="00D05F93"/>
    <w:rsid w:val="00D114DB"/>
    <w:rsid w:val="00D14AEF"/>
    <w:rsid w:val="00D36925"/>
    <w:rsid w:val="00D4440D"/>
    <w:rsid w:val="00D45698"/>
    <w:rsid w:val="00D4648B"/>
    <w:rsid w:val="00D5777C"/>
    <w:rsid w:val="00D60344"/>
    <w:rsid w:val="00D611EB"/>
    <w:rsid w:val="00D61AC5"/>
    <w:rsid w:val="00D86217"/>
    <w:rsid w:val="00D937E1"/>
    <w:rsid w:val="00D94FFE"/>
    <w:rsid w:val="00D97A3A"/>
    <w:rsid w:val="00DA2787"/>
    <w:rsid w:val="00DA2966"/>
    <w:rsid w:val="00DB6F8A"/>
    <w:rsid w:val="00DB72E2"/>
    <w:rsid w:val="00DB73F8"/>
    <w:rsid w:val="00DC5202"/>
    <w:rsid w:val="00DD09C0"/>
    <w:rsid w:val="00DD11B4"/>
    <w:rsid w:val="00DE5E78"/>
    <w:rsid w:val="00E011F5"/>
    <w:rsid w:val="00E03B80"/>
    <w:rsid w:val="00E10FC9"/>
    <w:rsid w:val="00E12596"/>
    <w:rsid w:val="00E21F6A"/>
    <w:rsid w:val="00E27F84"/>
    <w:rsid w:val="00E51C79"/>
    <w:rsid w:val="00E5233C"/>
    <w:rsid w:val="00E67332"/>
    <w:rsid w:val="00E72CA6"/>
    <w:rsid w:val="00E75820"/>
    <w:rsid w:val="00E822C4"/>
    <w:rsid w:val="00EA7F70"/>
    <w:rsid w:val="00EB42DB"/>
    <w:rsid w:val="00EB4F6C"/>
    <w:rsid w:val="00EB7AF9"/>
    <w:rsid w:val="00EC0D68"/>
    <w:rsid w:val="00EC4D50"/>
    <w:rsid w:val="00ED0DB4"/>
    <w:rsid w:val="00EE2973"/>
    <w:rsid w:val="00EF0388"/>
    <w:rsid w:val="00F0183D"/>
    <w:rsid w:val="00F01F04"/>
    <w:rsid w:val="00F01F4D"/>
    <w:rsid w:val="00F201E9"/>
    <w:rsid w:val="00F2306D"/>
    <w:rsid w:val="00F329EB"/>
    <w:rsid w:val="00F34263"/>
    <w:rsid w:val="00F53576"/>
    <w:rsid w:val="00F57F80"/>
    <w:rsid w:val="00F9122D"/>
    <w:rsid w:val="00F91E8F"/>
    <w:rsid w:val="00F928D4"/>
    <w:rsid w:val="00F9605D"/>
    <w:rsid w:val="00FA3FA3"/>
    <w:rsid w:val="00FD1A86"/>
    <w:rsid w:val="00FD72C9"/>
    <w:rsid w:val="00FE22DB"/>
    <w:rsid w:val="00FF0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8DFB1"/>
  <w15:chartTrackingRefBased/>
  <w15:docId w15:val="{F227E0D7-F1EF-404F-9E99-89B21A99B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heme="minorHAnsi" w:hAnsi="Garamond" w:cs="Times New Roman (Body CS)"/>
        <w:sz w:val="22"/>
        <w:szCs w:val="22"/>
        <w:lang w:val="en-US"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36"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5D6"/>
  </w:style>
  <w:style w:type="paragraph" w:styleId="Heading1">
    <w:name w:val="heading 1"/>
    <w:basedOn w:val="Normal"/>
    <w:next w:val="Normal"/>
    <w:link w:val="Heading1Char"/>
    <w:uiPriority w:val="9"/>
    <w:qFormat/>
    <w:rsid w:val="00992406"/>
    <w:pPr>
      <w:keepNext/>
      <w:keepLines/>
      <w:spacing w:before="240" w:after="0"/>
      <w:outlineLvl w:val="0"/>
    </w:pPr>
    <w:rPr>
      <w:rFonts w:ascii="Century Gothic" w:eastAsiaTheme="majorEastAsia" w:hAnsi="Century Gothic" w:cstheme="majorBidi"/>
      <w:color w:val="000000" w:themeColor="text1"/>
      <w:sz w:val="28"/>
      <w:szCs w:val="32"/>
    </w:rPr>
  </w:style>
  <w:style w:type="paragraph" w:styleId="Heading2">
    <w:name w:val="heading 2"/>
    <w:basedOn w:val="Normal"/>
    <w:next w:val="Normal"/>
    <w:link w:val="Heading2Char"/>
    <w:uiPriority w:val="9"/>
    <w:unhideWhenUsed/>
    <w:qFormat/>
    <w:rsid w:val="00992406"/>
    <w:pPr>
      <w:keepNext/>
      <w:keepLines/>
      <w:spacing w:before="40" w:after="0"/>
      <w:outlineLvl w:val="1"/>
    </w:pPr>
    <w:rPr>
      <w:rFonts w:ascii="Century Gothic" w:eastAsiaTheme="majorEastAsia" w:hAnsi="Century Gothic" w:cstheme="majorBidi"/>
      <w:i/>
      <w:iCs/>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992406"/>
    <w:pPr>
      <w:numPr>
        <w:numId w:val="1"/>
      </w:numPr>
    </w:pPr>
  </w:style>
  <w:style w:type="paragraph" w:styleId="Header">
    <w:name w:val="header"/>
    <w:basedOn w:val="Normal"/>
    <w:link w:val="HeaderChar"/>
    <w:uiPriority w:val="99"/>
    <w:unhideWhenUsed/>
    <w:rsid w:val="00992406"/>
    <w:pPr>
      <w:tabs>
        <w:tab w:val="center" w:pos="4680"/>
        <w:tab w:val="right" w:pos="9360"/>
      </w:tabs>
      <w:spacing w:after="0" w:line="240" w:lineRule="auto"/>
    </w:pPr>
    <w:rPr>
      <w:rFonts w:asciiTheme="minorHAnsi" w:hAnsiTheme="minorHAnsi" w:cstheme="minorBidi"/>
      <w:sz w:val="24"/>
      <w:szCs w:val="24"/>
    </w:rPr>
  </w:style>
  <w:style w:type="character" w:customStyle="1" w:styleId="HeaderChar">
    <w:name w:val="Header Char"/>
    <w:basedOn w:val="DefaultParagraphFont"/>
    <w:link w:val="Header"/>
    <w:uiPriority w:val="99"/>
    <w:rsid w:val="00992406"/>
    <w:rPr>
      <w:rFonts w:asciiTheme="minorHAnsi" w:hAnsiTheme="minorHAnsi" w:cstheme="minorBidi"/>
      <w:sz w:val="24"/>
      <w:szCs w:val="24"/>
    </w:rPr>
  </w:style>
  <w:style w:type="paragraph" w:styleId="Footer">
    <w:name w:val="footer"/>
    <w:basedOn w:val="Normal"/>
    <w:link w:val="FooterChar"/>
    <w:uiPriority w:val="99"/>
    <w:unhideWhenUsed/>
    <w:rsid w:val="00992406"/>
    <w:pPr>
      <w:tabs>
        <w:tab w:val="center" w:pos="4680"/>
        <w:tab w:val="right" w:pos="9360"/>
      </w:tabs>
      <w:spacing w:after="0" w:line="240" w:lineRule="auto"/>
    </w:pPr>
    <w:rPr>
      <w:rFonts w:asciiTheme="minorHAnsi" w:hAnsiTheme="minorHAnsi" w:cstheme="minorBidi"/>
      <w:sz w:val="24"/>
      <w:szCs w:val="24"/>
    </w:rPr>
  </w:style>
  <w:style w:type="character" w:customStyle="1" w:styleId="FooterChar">
    <w:name w:val="Footer Char"/>
    <w:basedOn w:val="DefaultParagraphFont"/>
    <w:link w:val="Footer"/>
    <w:uiPriority w:val="99"/>
    <w:rsid w:val="00992406"/>
    <w:rPr>
      <w:rFonts w:asciiTheme="minorHAnsi" w:hAnsiTheme="minorHAnsi" w:cstheme="minorBidi"/>
      <w:sz w:val="24"/>
      <w:szCs w:val="24"/>
    </w:rPr>
  </w:style>
  <w:style w:type="character" w:customStyle="1" w:styleId="Heading1Char">
    <w:name w:val="Heading 1 Char"/>
    <w:basedOn w:val="DefaultParagraphFont"/>
    <w:link w:val="Heading1"/>
    <w:uiPriority w:val="9"/>
    <w:rsid w:val="00992406"/>
    <w:rPr>
      <w:rFonts w:ascii="Century Gothic" w:eastAsiaTheme="majorEastAsia" w:hAnsi="Century Gothic" w:cstheme="majorBidi"/>
      <w:color w:val="000000" w:themeColor="text1"/>
      <w:sz w:val="28"/>
      <w:szCs w:val="32"/>
    </w:rPr>
  </w:style>
  <w:style w:type="character" w:customStyle="1" w:styleId="Heading2Char">
    <w:name w:val="Heading 2 Char"/>
    <w:basedOn w:val="DefaultParagraphFont"/>
    <w:link w:val="Heading2"/>
    <w:uiPriority w:val="9"/>
    <w:rsid w:val="00992406"/>
    <w:rPr>
      <w:rFonts w:ascii="Century Gothic" w:eastAsiaTheme="majorEastAsia" w:hAnsi="Century Gothic" w:cstheme="majorBidi"/>
      <w:i/>
      <w:iCs/>
      <w:color w:val="000000" w:themeColor="text1"/>
      <w:sz w:val="24"/>
      <w:szCs w:val="24"/>
    </w:rPr>
  </w:style>
  <w:style w:type="character" w:styleId="PageNumber">
    <w:name w:val="page number"/>
    <w:basedOn w:val="DefaultParagraphFont"/>
    <w:uiPriority w:val="99"/>
    <w:unhideWhenUsed/>
    <w:rsid w:val="00992406"/>
    <w:rPr>
      <w:rFonts w:ascii="Garamond" w:hAnsi="Garamond"/>
      <w:b w:val="0"/>
      <w:i w:val="0"/>
      <w:sz w:val="21"/>
    </w:rPr>
  </w:style>
  <w:style w:type="paragraph" w:customStyle="1" w:styleId="CPUCBodyTemplate">
    <w:name w:val="CPUC Body Template"/>
    <w:basedOn w:val="Normal"/>
    <w:link w:val="CPUCBodyTemplateChar"/>
    <w:autoRedefine/>
    <w:qFormat/>
    <w:rsid w:val="00992406"/>
  </w:style>
  <w:style w:type="character" w:customStyle="1" w:styleId="CPUCBodyTemplateChar">
    <w:name w:val="CPUC Body Template Char"/>
    <w:basedOn w:val="DefaultParagraphFont"/>
    <w:link w:val="CPUCBodyTemplate"/>
    <w:rsid w:val="00992406"/>
  </w:style>
  <w:style w:type="paragraph" w:styleId="FootnoteText">
    <w:name w:val="footnote text"/>
    <w:basedOn w:val="Normal"/>
    <w:link w:val="FootnoteTextChar"/>
    <w:uiPriority w:val="99"/>
    <w:unhideWhenUsed/>
    <w:rsid w:val="00594E65"/>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594E65"/>
    <w:rPr>
      <w:rFonts w:ascii="Calibri" w:eastAsia="Calibri" w:hAnsi="Calibri" w:cs="Times New Roman"/>
      <w:sz w:val="20"/>
      <w:szCs w:val="20"/>
    </w:rPr>
  </w:style>
  <w:style w:type="character" w:styleId="FootnoteReference">
    <w:name w:val="footnote reference"/>
    <w:uiPriority w:val="99"/>
    <w:semiHidden/>
    <w:unhideWhenUsed/>
    <w:rsid w:val="00594E65"/>
    <w:rPr>
      <w:vertAlign w:val="superscript"/>
    </w:rPr>
  </w:style>
  <w:style w:type="paragraph" w:customStyle="1" w:styleId="TableParagraph">
    <w:name w:val="Table Paragraph"/>
    <w:basedOn w:val="Normal"/>
    <w:uiPriority w:val="1"/>
    <w:qFormat/>
    <w:rsid w:val="00594E65"/>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594E65"/>
    <w:pPr>
      <w:spacing w:after="0" w:line="240" w:lineRule="auto"/>
      <w:ind w:left="720"/>
      <w:contextualSpacing/>
    </w:pPr>
    <w:rPr>
      <w:rFonts w:ascii="Calibri" w:eastAsia="Calibri" w:hAnsi="Calibri" w:cs="Times New Roman"/>
    </w:rPr>
  </w:style>
  <w:style w:type="table" w:styleId="TableGrid">
    <w:name w:val="Table Grid"/>
    <w:basedOn w:val="TableNormal"/>
    <w:uiPriority w:val="39"/>
    <w:rsid w:val="00594E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PUCTable1">
    <w:name w:val="CPUC Table 1"/>
    <w:basedOn w:val="TableNormal"/>
    <w:uiPriority w:val="99"/>
    <w:rsid w:val="00EF0388"/>
    <w:pPr>
      <w:widowControl w:val="0"/>
      <w:spacing w:after="80" w:line="240" w:lineRule="auto"/>
    </w:pPr>
    <w:rPr>
      <w:rFonts w:eastAsia="Century Gothic" w:cs="Times New Roman"/>
      <w:kern w:val="24"/>
      <w:szCs w:val="24"/>
      <w14:ligatures w14:val="standardContextual"/>
    </w:rPr>
    <w:tblPr>
      <w:tblStyleRowBandSize w:val="1"/>
      <w:tblBorders>
        <w:top w:val="single" w:sz="4" w:space="0" w:color="8BAED6"/>
        <w:left w:val="single" w:sz="4" w:space="0" w:color="8BAED6"/>
        <w:bottom w:val="single" w:sz="4" w:space="0" w:color="8BAED6"/>
        <w:right w:val="single" w:sz="4" w:space="0" w:color="8BAED6"/>
        <w:insideH w:val="single" w:sz="4" w:space="0" w:color="8BAED6"/>
        <w:insideV w:val="single" w:sz="4" w:space="0" w:color="8BAED6"/>
      </w:tblBorders>
      <w:tblCellMar>
        <w:top w:w="29" w:type="dxa"/>
        <w:left w:w="72" w:type="dxa"/>
        <w:bottom w:w="29" w:type="dxa"/>
        <w:right w:w="72" w:type="dxa"/>
      </w:tblCellMar>
    </w:tblPr>
    <w:tcPr>
      <w:tcMar>
        <w:top w:w="29" w:type="dxa"/>
        <w:left w:w="72" w:type="dxa"/>
        <w:bottom w:w="29" w:type="dxa"/>
        <w:right w:w="72" w:type="dxa"/>
      </w:tcMar>
    </w:tcPr>
    <w:tblStylePr w:type="firstRow">
      <w:pPr>
        <w:wordWrap/>
        <w:spacing w:beforeLines="50" w:before="50" w:beforeAutospacing="0"/>
      </w:pPr>
      <w:rPr>
        <w:rFonts w:ascii="Century Gothic" w:hAnsi="Century Gothic"/>
        <w:b/>
        <w:sz w:val="18"/>
      </w:rPr>
      <w:tblPr/>
      <w:trPr>
        <w:tblHeader/>
      </w:trPr>
      <w:tcPr>
        <w:shd w:val="clear" w:color="auto" w:fill="B1C9E3"/>
      </w:tcPr>
    </w:tblStylePr>
    <w:tblStylePr w:type="band1Horz">
      <w:tblPr/>
      <w:tcPr>
        <w:shd w:val="clear" w:color="auto" w:fill="F2F2F2"/>
      </w:tcPr>
    </w:tblStylePr>
  </w:style>
  <w:style w:type="paragraph" w:styleId="ListBullet4">
    <w:name w:val="List Bullet 4"/>
    <w:basedOn w:val="ListBullet3"/>
    <w:uiPriority w:val="36"/>
    <w:unhideWhenUsed/>
    <w:qFormat/>
    <w:rsid w:val="00323DB2"/>
    <w:pPr>
      <w:numPr>
        <w:numId w:val="0"/>
      </w:numPr>
      <w:tabs>
        <w:tab w:val="num" w:pos="1080"/>
      </w:tabs>
      <w:spacing w:before="40" w:after="0" w:line="264" w:lineRule="auto"/>
    </w:pPr>
    <w:rPr>
      <w:rFonts w:cstheme="majorBidi"/>
      <w:kern w:val="24"/>
      <w:sz w:val="24"/>
      <w:szCs w:val="24"/>
      <w14:ligatures w14:val="standardContextual"/>
    </w:rPr>
  </w:style>
  <w:style w:type="paragraph" w:styleId="ListBullet3">
    <w:name w:val="List Bullet 3"/>
    <w:basedOn w:val="Normal"/>
    <w:uiPriority w:val="99"/>
    <w:semiHidden/>
    <w:unhideWhenUsed/>
    <w:rsid w:val="00323DB2"/>
    <w:pPr>
      <w:numPr>
        <w:numId w:val="12"/>
      </w:numPr>
      <w:contextualSpacing/>
    </w:pPr>
  </w:style>
  <w:style w:type="character" w:styleId="Hyperlink">
    <w:name w:val="Hyperlink"/>
    <w:basedOn w:val="DefaultParagraphFont"/>
    <w:uiPriority w:val="99"/>
    <w:unhideWhenUsed/>
    <w:rsid w:val="0038369E"/>
    <w:rPr>
      <w:color w:val="0563C1" w:themeColor="hyperlink"/>
      <w:u w:val="single"/>
    </w:rPr>
  </w:style>
  <w:style w:type="character" w:styleId="UnresolvedMention">
    <w:name w:val="Unresolved Mention"/>
    <w:basedOn w:val="DefaultParagraphFont"/>
    <w:uiPriority w:val="99"/>
    <w:semiHidden/>
    <w:unhideWhenUsed/>
    <w:rsid w:val="0038369E"/>
    <w:rPr>
      <w:color w:val="605E5C"/>
      <w:shd w:val="clear" w:color="auto" w:fill="E1DFDD"/>
    </w:rPr>
  </w:style>
  <w:style w:type="paragraph" w:styleId="EndnoteText">
    <w:name w:val="endnote text"/>
    <w:basedOn w:val="Normal"/>
    <w:link w:val="EndnoteTextChar"/>
    <w:uiPriority w:val="99"/>
    <w:semiHidden/>
    <w:unhideWhenUsed/>
    <w:rsid w:val="003E55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5541"/>
    <w:rPr>
      <w:sz w:val="20"/>
      <w:szCs w:val="20"/>
    </w:rPr>
  </w:style>
  <w:style w:type="character" w:styleId="EndnoteReference">
    <w:name w:val="endnote reference"/>
    <w:basedOn w:val="DefaultParagraphFont"/>
    <w:uiPriority w:val="99"/>
    <w:semiHidden/>
    <w:unhideWhenUsed/>
    <w:rsid w:val="003E5541"/>
    <w:rPr>
      <w:vertAlign w:val="superscript"/>
    </w:rPr>
  </w:style>
  <w:style w:type="paragraph" w:styleId="Revision">
    <w:name w:val="Revision"/>
    <w:hidden/>
    <w:uiPriority w:val="99"/>
    <w:semiHidden/>
    <w:rsid w:val="00CF7DEC"/>
    <w:pPr>
      <w:spacing w:after="0" w:line="240" w:lineRule="auto"/>
    </w:pPr>
  </w:style>
  <w:style w:type="character" w:styleId="CommentReference">
    <w:name w:val="annotation reference"/>
    <w:basedOn w:val="DefaultParagraphFont"/>
    <w:uiPriority w:val="99"/>
    <w:semiHidden/>
    <w:unhideWhenUsed/>
    <w:rsid w:val="00CF7DEC"/>
    <w:rPr>
      <w:sz w:val="16"/>
      <w:szCs w:val="16"/>
    </w:rPr>
  </w:style>
  <w:style w:type="paragraph" w:styleId="CommentText">
    <w:name w:val="annotation text"/>
    <w:basedOn w:val="Normal"/>
    <w:link w:val="CommentTextChar"/>
    <w:uiPriority w:val="99"/>
    <w:unhideWhenUsed/>
    <w:rsid w:val="00CF7DEC"/>
    <w:pPr>
      <w:spacing w:line="240" w:lineRule="auto"/>
    </w:pPr>
    <w:rPr>
      <w:sz w:val="20"/>
      <w:szCs w:val="20"/>
    </w:rPr>
  </w:style>
  <w:style w:type="character" w:customStyle="1" w:styleId="CommentTextChar">
    <w:name w:val="Comment Text Char"/>
    <w:basedOn w:val="DefaultParagraphFont"/>
    <w:link w:val="CommentText"/>
    <w:uiPriority w:val="99"/>
    <w:rsid w:val="00CF7DEC"/>
    <w:rPr>
      <w:sz w:val="20"/>
      <w:szCs w:val="20"/>
    </w:rPr>
  </w:style>
  <w:style w:type="paragraph" w:styleId="CommentSubject">
    <w:name w:val="annotation subject"/>
    <w:basedOn w:val="CommentText"/>
    <w:next w:val="CommentText"/>
    <w:link w:val="CommentSubjectChar"/>
    <w:uiPriority w:val="99"/>
    <w:semiHidden/>
    <w:unhideWhenUsed/>
    <w:rsid w:val="00CF7DEC"/>
    <w:rPr>
      <w:b/>
      <w:bCs/>
    </w:rPr>
  </w:style>
  <w:style w:type="character" w:customStyle="1" w:styleId="CommentSubjectChar">
    <w:name w:val="Comment Subject Char"/>
    <w:basedOn w:val="CommentTextChar"/>
    <w:link w:val="CommentSubject"/>
    <w:uiPriority w:val="99"/>
    <w:semiHidden/>
    <w:rsid w:val="00CF7D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7240">
      <w:bodyDiv w:val="1"/>
      <w:marLeft w:val="0"/>
      <w:marRight w:val="0"/>
      <w:marTop w:val="0"/>
      <w:marBottom w:val="0"/>
      <w:divBdr>
        <w:top w:val="none" w:sz="0" w:space="0" w:color="auto"/>
        <w:left w:val="none" w:sz="0" w:space="0" w:color="auto"/>
        <w:bottom w:val="none" w:sz="0" w:space="0" w:color="auto"/>
        <w:right w:val="none" w:sz="0" w:space="0" w:color="auto"/>
      </w:divBdr>
    </w:div>
    <w:div w:id="107978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y\AppData\Local\Microsoft\Windows\INetCache\Content.Outlook\GE1T4VKD\CPUC%20Letterhead_012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698ff8-a920-4b49-a5f6-3b1300a2f808">
      <Terms xmlns="http://schemas.microsoft.com/office/infopath/2007/PartnerControls"/>
    </lcf76f155ced4ddcb4097134ff3c332f>
    <TaxCatchAll xmlns="db99a4d6-c8f3-42a9-97eb-2030ef8bef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010FC80E8EA7C44AD3E0D3945395AD4" ma:contentTypeVersion="11" ma:contentTypeDescription="Create a new document." ma:contentTypeScope="" ma:versionID="11a68509ecb6aec898a02359af77ee5d">
  <xsd:schema xmlns:xsd="http://www.w3.org/2001/XMLSchema" xmlns:xs="http://www.w3.org/2001/XMLSchema" xmlns:p="http://schemas.microsoft.com/office/2006/metadata/properties" xmlns:ns2="af698ff8-a920-4b49-a5f6-3b1300a2f808" xmlns:ns3="db99a4d6-c8f3-42a9-97eb-2030ef8bef78" targetNamespace="http://schemas.microsoft.com/office/2006/metadata/properties" ma:root="true" ma:fieldsID="949601b72355453bf87e3651b58252c9" ns2:_="" ns3:_="">
    <xsd:import namespace="af698ff8-a920-4b49-a5f6-3b1300a2f808"/>
    <xsd:import namespace="db99a4d6-c8f3-42a9-97eb-2030ef8bef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698ff8-a920-4b49-a5f6-3b1300a2f8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58c64cc-ee56-435d-b6d0-239f1a5e0d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99a4d6-c8f3-42a9-97eb-2030ef8bef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d69fb06-918c-4d53-8e89-3cef564aab78}" ma:internalName="TaxCatchAll" ma:showField="CatchAllData" ma:web="db99a4d6-c8f3-42a9-97eb-2030ef8bef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0CC5E-CDD1-4EA2-BE8B-AC9380020AA7}">
  <ds:schemaRefs>
    <ds:schemaRef ds:uri="http://schemas.microsoft.com/office/2006/metadata/properties"/>
    <ds:schemaRef ds:uri="http://schemas.microsoft.com/office/infopath/2007/PartnerControls"/>
    <ds:schemaRef ds:uri="af698ff8-a920-4b49-a5f6-3b1300a2f808"/>
    <ds:schemaRef ds:uri="db99a4d6-c8f3-42a9-97eb-2030ef8bef78"/>
  </ds:schemaRefs>
</ds:datastoreItem>
</file>

<file path=customXml/itemProps2.xml><?xml version="1.0" encoding="utf-8"?>
<ds:datastoreItem xmlns:ds="http://schemas.openxmlformats.org/officeDocument/2006/customXml" ds:itemID="{D6D08C32-7FC6-4412-9DCA-124B8069A644}">
  <ds:schemaRefs>
    <ds:schemaRef ds:uri="http://schemas.microsoft.com/sharepoint/v3/contenttype/forms"/>
  </ds:schemaRefs>
</ds:datastoreItem>
</file>

<file path=customXml/itemProps3.xml><?xml version="1.0" encoding="utf-8"?>
<ds:datastoreItem xmlns:ds="http://schemas.openxmlformats.org/officeDocument/2006/customXml" ds:itemID="{9E4D85C5-D128-4C5B-AEED-A700FCFE8A1E}">
  <ds:schemaRefs>
    <ds:schemaRef ds:uri="http://schemas.openxmlformats.org/officeDocument/2006/bibliography"/>
  </ds:schemaRefs>
</ds:datastoreItem>
</file>

<file path=customXml/itemProps4.xml><?xml version="1.0" encoding="utf-8"?>
<ds:datastoreItem xmlns:ds="http://schemas.openxmlformats.org/officeDocument/2006/customXml" ds:itemID="{7519A24C-777E-4110-B82C-21C3A3FA0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698ff8-a920-4b49-a5f6-3b1300a2f808"/>
    <ds:schemaRef ds:uri="db99a4d6-c8f3-42a9-97eb-2030ef8bef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CPUC Letterhead_0124</Template>
  <TotalTime>1</TotalTime>
  <Pages>8</Pages>
  <Words>2377</Words>
  <Characters>13554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Reyes, Grisel</dc:creator>
  <cp:keywords/>
  <dc:description/>
  <cp:lastModifiedBy>yapintluxay@hotmail.com</cp:lastModifiedBy>
  <cp:revision>2</cp:revision>
  <dcterms:created xsi:type="dcterms:W3CDTF">2025-12-18T18:46:00Z</dcterms:created>
  <dcterms:modified xsi:type="dcterms:W3CDTF">2025-12-18T18:46:00Z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0x010100B010FC80E8EA7C44AD3E0D3945395AD4</vt:lpwstr>
  </property>
</Properties>
</file>